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307EA9">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1" w:tgtFrame="_blank" w:history="1">
        <w:r>
          <w:rPr>
            <w:rStyle w:val="normaltextrun"/>
            <w:color w:val="0563C1"/>
            <w:u w:val="single"/>
          </w:rPr>
          <w:t>Švietimo portale</w:t>
        </w:r>
      </w:hyperlink>
      <w:bookmarkStart w:id="0" w:name="_GoBack"/>
      <w:bookmarkEnd w:id="0"/>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A03A6" w:rsidRPr="00CD049E" w:rsidRDefault="00CA03A6" w:rsidP="00CA03A6">
      <w:pPr>
        <w:pStyle w:val="ListParagraph"/>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A03A6" w:rsidRDefault="00CA03A6" w:rsidP="00CA03A6">
      <w:pPr>
        <w:spacing w:after="0"/>
        <w:ind w:firstLine="360"/>
        <w:jc w:val="both"/>
        <w:rPr>
          <w:rFonts w:ascii="Times New Roman" w:eastAsia="Times New Roman" w:hAnsi="Times New Roman" w:cs="Times New Roman"/>
          <w:sz w:val="24"/>
          <w:szCs w:val="24"/>
        </w:rPr>
      </w:pPr>
    </w:p>
    <w:p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307EA9">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A03A6" w:rsidRDefault="00CA03A6" w:rsidP="00CA03A6">
      <w:pPr>
        <w:spacing w:after="0" w:line="276" w:lineRule="auto"/>
        <w:jc w:val="center"/>
        <w:rPr>
          <w:rFonts w:ascii="Times New Roman" w:eastAsia="Times New Roman" w:hAnsi="Times New Roman" w:cs="Times New Roman"/>
          <w:sz w:val="24"/>
          <w:szCs w:val="24"/>
          <w:lang w:eastAsia="lt-LT"/>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6123A0" w:rsidRPr="00416F91" w:rsidRDefault="00307EA9" w:rsidP="006123A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6123A0" w:rsidRPr="006123A0">
        <w:rPr>
          <w:rFonts w:ascii="Times New Roman" w:eastAsia="Times New Roman" w:hAnsi="Times New Roman" w:cs="Times New Roman"/>
          <w:b/>
          <w:bCs/>
          <w:sz w:val="24"/>
          <w:szCs w:val="24"/>
          <w:lang w:eastAsia="lt-LT"/>
        </w:rPr>
        <w:t>9 KLASEI</w:t>
      </w:r>
    </w:p>
    <w:p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rsidR="00CA03A6" w:rsidRPr="00CA03A6" w:rsidRDefault="00CA03A6" w:rsidP="00CA03A6">
      <w:pPr>
        <w:pStyle w:val="ListParagraph"/>
        <w:spacing w:after="0" w:line="276" w:lineRule="auto"/>
        <w:rPr>
          <w:rFonts w:ascii="Times New Roman" w:eastAsia="Times New Roman" w:hAnsi="Times New Roman" w:cs="Times New Roman"/>
          <w:b/>
          <w:sz w:val="24"/>
          <w:szCs w:val="24"/>
        </w:rPr>
      </w:pPr>
    </w:p>
    <w:p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rsidR="00CA03A6" w:rsidRPr="00CA03A6" w:rsidRDefault="00CA03A6" w:rsidP="00CA03A6">
      <w:pPr>
        <w:pStyle w:val="ListParagraph"/>
        <w:spacing w:after="0" w:line="240" w:lineRule="auto"/>
        <w:rPr>
          <w:rFonts w:ascii="Times New Roman" w:hAnsi="Times New Roman" w:cs="Times New Roman"/>
          <w:b/>
          <w:sz w:val="24"/>
          <w:szCs w:val="24"/>
        </w:rPr>
      </w:pPr>
    </w:p>
    <w:p w:rsidR="00CA03A6" w:rsidRPr="00CA03A6" w:rsidRDefault="00CA03A6" w:rsidP="00CA03A6">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CA03A6" w:rsidRPr="00CA03A6" w:rsidRDefault="00CA03A6" w:rsidP="00CA03A6">
      <w:pPr>
        <w:pStyle w:val="ListParagraph"/>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rsidR="009C657C" w:rsidRPr="00CA03A6" w:rsidRDefault="009C657C" w:rsidP="00CA03A6">
      <w:pPr>
        <w:spacing w:after="0" w:line="240" w:lineRule="auto"/>
        <w:ind w:firstLine="360"/>
        <w:jc w:val="both"/>
        <w:textAlignment w:val="baseline"/>
        <w:rPr>
          <w:szCs w:val="24"/>
          <w:lang w:eastAsia="lt-LT"/>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Pr="00CA03A6">
        <w:rPr>
          <w:rFonts w:ascii="Times New Roman" w:eastAsia="Times New Roman" w:hAnsi="Times New Roman" w:cs="Times New Roman"/>
          <w:sz w:val="24"/>
          <w:szCs w:val="24"/>
          <w:lang w:eastAsia="lt-LT"/>
        </w:rPr>
        <w:t>Skaityti ir nagrinėti pasirenkami grožinės literatūros ir įvairūs kultūros tekstai: jų problematika atspindi Antikos, Viduramžių, Renesanso, Baroko, Šviečiamojo amžiaus idėjas, Roman</w:t>
      </w:r>
      <w:r w:rsidR="00307EA9">
        <w:rPr>
          <w:rFonts w:ascii="Times New Roman" w:eastAsia="Times New Roman" w:hAnsi="Times New Roman" w:cs="Times New Roman"/>
          <w:sz w:val="24"/>
          <w:szCs w:val="24"/>
          <w:lang w:eastAsia="lt-LT"/>
        </w:rPr>
        <w:t>tizmo tematiką ir vertybes; rus</w:t>
      </w:r>
      <w:r w:rsidRPr="00CA03A6">
        <w:rPr>
          <w:rFonts w:ascii="Times New Roman" w:eastAsia="Times New Roman" w:hAnsi="Times New Roman" w:cs="Times New Roman"/>
          <w:sz w:val="24"/>
          <w:szCs w:val="24"/>
          <w:lang w:eastAsia="lt-LT"/>
        </w:rPr>
        <w:t xml:space="preserve">ų ir kai kurie kiti visuotinės literatūros kūriniai, kurie padeda suvokti literatūros istoriškumą, sudaryti gimtosios literatūros raidos vaizdą; įvairių rūšių ir žanrų; autorių, kurių kūryba ar biografija susijusi su Lietuva; įvairūs šiuolaikinės literatūros ir kultūros tekstai, kuriuose atsispindi </w:t>
      </w:r>
      <w:r w:rsidR="00CA03A6" w:rsidRPr="00CA03A6">
        <w:rPr>
          <w:rFonts w:ascii="Times New Roman" w:eastAsia="Times New Roman" w:hAnsi="Times New Roman" w:cs="Times New Roman"/>
          <w:sz w:val="24"/>
          <w:szCs w:val="24"/>
          <w:lang w:eastAsia="lt-LT"/>
        </w:rPr>
        <w:t>Antikos, Viduramžių, R</w:t>
      </w:r>
      <w:r w:rsidRPr="00CA03A6">
        <w:rPr>
          <w:rFonts w:ascii="Times New Roman" w:eastAsia="Times New Roman" w:hAnsi="Times New Roman" w:cs="Times New Roman"/>
          <w:sz w:val="24"/>
          <w:szCs w:val="24"/>
          <w:lang w:eastAsia="lt-LT"/>
        </w:rPr>
        <w:t>enesan</w:t>
      </w:r>
      <w:r w:rsidR="00CA03A6" w:rsidRPr="00CA03A6">
        <w:rPr>
          <w:rFonts w:ascii="Times New Roman" w:eastAsia="Times New Roman" w:hAnsi="Times New Roman" w:cs="Times New Roman"/>
          <w:sz w:val="24"/>
          <w:szCs w:val="24"/>
          <w:lang w:eastAsia="lt-LT"/>
        </w:rPr>
        <w:t>so, B</w:t>
      </w:r>
      <w:r w:rsidRPr="00CA03A6">
        <w:rPr>
          <w:rFonts w:ascii="Times New Roman" w:eastAsia="Times New Roman" w:hAnsi="Times New Roman" w:cs="Times New Roman"/>
          <w:sz w:val="24"/>
          <w:szCs w:val="24"/>
          <w:lang w:eastAsia="lt-LT"/>
        </w:rPr>
        <w:t>aroko, Šviečiamojo amžiaus idėjos, romantizmo tematika ar vertybės; aukštosios, populiariosios, masinės kultūros pavyzdžiai</w:t>
      </w:r>
      <w:r w:rsidRPr="00CA03A6">
        <w:rPr>
          <w:szCs w:val="24"/>
          <w:lang w:eastAsia="lt-LT"/>
        </w:rPr>
        <w:t>.</w:t>
      </w:r>
    </w:p>
    <w:p w:rsidR="0021057D" w:rsidRPr="00CA03A6" w:rsidRDefault="0021057D" w:rsidP="009C657C">
      <w:pPr>
        <w:spacing w:after="0" w:line="240" w:lineRule="auto"/>
        <w:textAlignment w:val="baseline"/>
        <w:rPr>
          <w:rFonts w:ascii="Times New Roman" w:eastAsia="Times New Roman" w:hAnsi="Times New Roman" w:cs="Times New Roman"/>
          <w:sz w:val="24"/>
          <w:szCs w:val="24"/>
          <w:lang w:eastAsia="lt-LT"/>
        </w:rPr>
      </w:pPr>
    </w:p>
    <w:p w:rsidR="009C657C" w:rsidRPr="009C657C" w:rsidRDefault="009C657C" w:rsidP="00CA03A6">
      <w:pPr>
        <w:pBdr>
          <w:top w:val="nil"/>
          <w:left w:val="nil"/>
          <w:bottom w:val="nil"/>
          <w:right w:val="nil"/>
          <w:between w:val="nil"/>
        </w:pBdr>
        <w:ind w:firstLine="360"/>
        <w:jc w:val="both"/>
        <w:rPr>
          <w:rFonts w:ascii="Times New Roman" w:hAnsi="Times New Roman" w:cs="Times New Roman"/>
          <w:sz w:val="24"/>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Mokomasi suvokti grožinės literatūros epochų (Antikos, Viduramžių, Renesanso, Baroko, Šviečiamojo amžiaus ir Romantizmo) ir krypčių esminius ypatumus, aptarti jų idėjas skirtinguose kontekstuose. Mokomasi</w:t>
      </w:r>
      <w:r w:rsidRPr="009C657C">
        <w:rPr>
          <w:rFonts w:ascii="Times New Roman" w:hAnsi="Times New Roman" w:cs="Times New Roman"/>
          <w:sz w:val="24"/>
          <w:szCs w:val="24"/>
          <w:lang w:eastAsia="lt-LT"/>
        </w:rPr>
        <w:t xml:space="preserve"> gretinti aptarinėjamos epochos kūrinius su skirtingais kultūros tekstais. Aptariama įvardytų epochų idėjų ir motyvų įtaka šiuolaikinei kultūrai. Mokomasi įvairiais aspektais </w:t>
      </w:r>
      <w:r w:rsidR="00FA2071" w:rsidRPr="009C657C">
        <w:rPr>
          <w:rFonts w:ascii="Times New Roman" w:hAnsi="Times New Roman" w:cs="Times New Roman"/>
          <w:sz w:val="24"/>
          <w:szCs w:val="24"/>
          <w:lang w:eastAsia="lt-LT"/>
        </w:rPr>
        <w:t xml:space="preserve">nagrinėti </w:t>
      </w:r>
      <w:r w:rsidRPr="009C657C">
        <w:rPr>
          <w:rFonts w:ascii="Times New Roman" w:hAnsi="Times New Roman" w:cs="Times New Roman"/>
          <w:sz w:val="24"/>
          <w:szCs w:val="24"/>
          <w:lang w:eastAsia="lt-LT"/>
        </w:rPr>
        <w:t xml:space="preserve">pateiktas privalomas temas pasirenkant grožinės literatūros kūrinius ir įvairius kultūros tekstus. Skaityti pasirenkami kūriniai arba jų ištraukos. Kiekvienos epochos užsienio literatūros 1 ar 2 </w:t>
      </w:r>
      <w:r w:rsidR="00FA2071" w:rsidRPr="009C657C">
        <w:rPr>
          <w:rFonts w:ascii="Times New Roman" w:hAnsi="Times New Roman" w:cs="Times New Roman"/>
          <w:sz w:val="24"/>
          <w:szCs w:val="24"/>
          <w:lang w:eastAsia="lt-LT"/>
        </w:rPr>
        <w:t>kūrini</w:t>
      </w:r>
      <w:r w:rsidR="00FA2071">
        <w:rPr>
          <w:rFonts w:ascii="Times New Roman" w:hAnsi="Times New Roman" w:cs="Times New Roman"/>
          <w:sz w:val="24"/>
          <w:szCs w:val="24"/>
          <w:lang w:eastAsia="lt-LT"/>
        </w:rPr>
        <w:t xml:space="preserve">ai </w:t>
      </w:r>
      <w:r w:rsidRPr="009C657C">
        <w:rPr>
          <w:rFonts w:ascii="Times New Roman" w:hAnsi="Times New Roman" w:cs="Times New Roman"/>
          <w:sz w:val="24"/>
          <w:szCs w:val="24"/>
          <w:lang w:eastAsia="lt-LT"/>
        </w:rPr>
        <w:t>arba jų ištrauk</w:t>
      </w:r>
      <w:r w:rsidR="00FA2071">
        <w:rPr>
          <w:rFonts w:ascii="Times New Roman" w:hAnsi="Times New Roman" w:cs="Times New Roman"/>
          <w:sz w:val="24"/>
          <w:szCs w:val="24"/>
          <w:lang w:eastAsia="lt-LT"/>
        </w:rPr>
        <w:t>os</w:t>
      </w:r>
      <w:r w:rsidRPr="009C657C">
        <w:rPr>
          <w:rFonts w:ascii="Times New Roman" w:hAnsi="Times New Roman" w:cs="Times New Roman"/>
          <w:sz w:val="24"/>
          <w:szCs w:val="24"/>
          <w:lang w:eastAsia="lt-LT"/>
        </w:rPr>
        <w:t xml:space="preserve"> par</w:t>
      </w:r>
      <w:r w:rsidR="00FA2071">
        <w:rPr>
          <w:rFonts w:ascii="Times New Roman" w:hAnsi="Times New Roman" w:cs="Times New Roman"/>
          <w:sz w:val="24"/>
          <w:szCs w:val="24"/>
          <w:lang w:eastAsia="lt-LT"/>
        </w:rPr>
        <w:t>enkamos</w:t>
      </w:r>
      <w:r w:rsidRPr="009C657C">
        <w:rPr>
          <w:rFonts w:ascii="Times New Roman" w:hAnsi="Times New Roman" w:cs="Times New Roman"/>
          <w:sz w:val="24"/>
          <w:szCs w:val="24"/>
          <w:lang w:eastAsia="lt-LT"/>
        </w:rPr>
        <w:t>, atsižvelgiant į mokinių amžių ir gebėjimų lygį, integravimo galimyb</w:t>
      </w:r>
      <w:r w:rsidR="00FA2071">
        <w:rPr>
          <w:rFonts w:ascii="Times New Roman" w:hAnsi="Times New Roman" w:cs="Times New Roman"/>
          <w:sz w:val="24"/>
          <w:szCs w:val="24"/>
          <w:lang w:eastAsia="lt-LT"/>
        </w:rPr>
        <w:t>e</w:t>
      </w:r>
      <w:r w:rsidRPr="009C657C">
        <w:rPr>
          <w:rFonts w:ascii="Times New Roman" w:hAnsi="Times New Roman" w:cs="Times New Roman"/>
          <w:sz w:val="24"/>
          <w:szCs w:val="24"/>
          <w:lang w:eastAsia="lt-LT"/>
        </w:rPr>
        <w:t xml:space="preserve">s su užsienio kalbomis ir siekiant išvengti </w:t>
      </w:r>
      <w:proofErr w:type="spellStart"/>
      <w:r w:rsidRPr="009C657C">
        <w:rPr>
          <w:rFonts w:ascii="Times New Roman" w:hAnsi="Times New Roman" w:cs="Times New Roman"/>
          <w:sz w:val="24"/>
          <w:szCs w:val="24"/>
          <w:lang w:eastAsia="lt-LT"/>
        </w:rPr>
        <w:t>kartojimo</w:t>
      </w:r>
      <w:r w:rsidR="00FA2071">
        <w:rPr>
          <w:rFonts w:ascii="Times New Roman" w:hAnsi="Times New Roman" w:cs="Times New Roman"/>
          <w:sz w:val="24"/>
          <w:szCs w:val="24"/>
          <w:lang w:eastAsia="lt-LT"/>
        </w:rPr>
        <w:t>si</w:t>
      </w:r>
      <w:proofErr w:type="spellEnd"/>
      <w:r w:rsidRPr="009C657C">
        <w:rPr>
          <w:rFonts w:ascii="Times New Roman" w:hAnsi="Times New Roman" w:cs="Times New Roman"/>
          <w:sz w:val="24"/>
          <w:szCs w:val="24"/>
          <w:lang w:eastAsia="lt-LT"/>
        </w:rPr>
        <w:t xml:space="preserve"> su lietuvių kalbos ir literatūros dalyko programa.</w:t>
      </w:r>
    </w:p>
    <w:p w:rsidR="008D493B" w:rsidRPr="00C41A17" w:rsidRDefault="008D493B" w:rsidP="00C41A17">
      <w:pPr>
        <w:spacing w:after="0" w:line="240" w:lineRule="auto"/>
        <w:textAlignment w:val="baseline"/>
        <w:rPr>
          <w:rFonts w:ascii="Times New Roman" w:eastAsia="Times New Roman" w:hAnsi="Times New Roman" w:cs="Times New Roman"/>
          <w:sz w:val="24"/>
          <w:szCs w:val="24"/>
          <w:lang w:eastAsia="lt-LT"/>
        </w:rPr>
      </w:pPr>
    </w:p>
    <w:tbl>
      <w:tblPr>
        <w:tblStyle w:val="TableGrid"/>
        <w:tblW w:w="9776" w:type="dxa"/>
        <w:tblLook w:val="04A0" w:firstRow="1" w:lastRow="0" w:firstColumn="1" w:lastColumn="0" w:noHBand="0" w:noVBand="1"/>
      </w:tblPr>
      <w:tblGrid>
        <w:gridCol w:w="5807"/>
        <w:gridCol w:w="1276"/>
        <w:gridCol w:w="2693"/>
      </w:tblGrid>
      <w:tr w:rsidR="0021057D" w:rsidRPr="00A552D7" w:rsidTr="0021057D">
        <w:tc>
          <w:tcPr>
            <w:tcW w:w="5807"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rsidTr="00350240">
        <w:tc>
          <w:tcPr>
            <w:tcW w:w="9776" w:type="dxa"/>
            <w:gridSpan w:val="3"/>
          </w:tcPr>
          <w:p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5. Dalyvavimas įvairiose komunikavimo situacijose: pokalbio inicijavimas, palaikymas ir plėtojimas, remiantis asmenine, kultūrine, socialine patirtimi ir pasirenkant tinkamą kalbinę raišką.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307EA9">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FA2071">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30.1.</w:t>
            </w:r>
          </w:p>
          <w:p w:rsidR="0021057D" w:rsidRPr="00A552D7" w:rsidRDefault="0021057D" w:rsidP="00630F65">
            <w:pPr>
              <w:rPr>
                <w:rFonts w:ascii="Times New Roman" w:hAnsi="Times New Roman" w:cs="Times New Roman"/>
                <w:sz w:val="24"/>
                <w:szCs w:val="24"/>
                <w:lang w:eastAsia="lt-LT"/>
              </w:rPr>
            </w:pP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rsidTr="00263EFA">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307EA9">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30.2.</w:t>
            </w: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rsidTr="004D39A9">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anotacij</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(knygos, kito kūrinio), biografin</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žinut</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(lenk. </w:t>
            </w:r>
            <w:proofErr w:type="spellStart"/>
            <w:r w:rsidRPr="00A552D7">
              <w:rPr>
                <w:rFonts w:ascii="Times New Roman" w:hAnsi="Times New Roman" w:cs="Times New Roman"/>
                <w:sz w:val="24"/>
                <w:szCs w:val="24"/>
                <w:lang w:eastAsia="lt-LT"/>
              </w:rPr>
              <w:t>biogram</w:t>
            </w:r>
            <w:proofErr w:type="spellEnd"/>
            <w:r w:rsidRPr="00A552D7">
              <w:rPr>
                <w:rFonts w:ascii="Times New Roman" w:hAnsi="Times New Roman" w:cs="Times New Roman"/>
                <w:sz w:val="24"/>
                <w:szCs w:val="24"/>
                <w:lang w:eastAsia="lt-LT"/>
              </w:rPr>
              <w:t>), 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asmenin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elektronin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motyvacin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(pvz., straipsnis, scenarijus, dienoraštis, tinklaraštis, eilėraščiai, dainų tekstai ir pan.).</w:t>
            </w:r>
          </w:p>
          <w:p w:rsidR="0021057D" w:rsidRPr="00A552D7"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307EA9">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21057D" w:rsidRPr="00A552D7">
              <w:rPr>
                <w:rFonts w:ascii="Times New Roman" w:hAnsi="Times New Roman" w:cs="Times New Roman"/>
                <w:i/>
                <w:sz w:val="24"/>
                <w:szCs w:val="24"/>
                <w:lang w:eastAsia="lt-LT"/>
              </w:rPr>
              <w:t>s 30.3.</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1057D" w:rsidRPr="00A552D7" w:rsidRDefault="0021057D" w:rsidP="00630F65">
            <w:pPr>
              <w:rPr>
                <w:rFonts w:ascii="Times New Roman" w:hAnsi="Times New Roman" w:cs="Times New Roman"/>
                <w:sz w:val="24"/>
                <w:szCs w:val="24"/>
              </w:rPr>
            </w:pPr>
          </w:p>
        </w:tc>
      </w:tr>
      <w:tr w:rsidR="006123A0" w:rsidRPr="00A552D7" w:rsidTr="00BD4166">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rsidTr="0021057D">
        <w:tc>
          <w:tcPr>
            <w:tcW w:w="5807" w:type="dxa"/>
          </w:tcPr>
          <w:p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Leksika ir žodžių daryba. Žodyno plėtojimas, ypač vartojant abstrak</w:t>
            </w:r>
            <w:r w:rsidR="00C064F4">
              <w:rPr>
                <w:rFonts w:ascii="Times New Roman" w:hAnsi="Times New Roman" w:cs="Times New Roman"/>
                <w:sz w:val="24"/>
                <w:szCs w:val="24"/>
                <w:lang w:eastAsia="lt-LT"/>
              </w:rPr>
              <w:t xml:space="preserve">čią </w:t>
            </w:r>
            <w:r w:rsidRPr="00A552D7">
              <w:rPr>
                <w:rFonts w:ascii="Times New Roman" w:hAnsi="Times New Roman" w:cs="Times New Roman"/>
                <w:sz w:val="24"/>
                <w:szCs w:val="24"/>
                <w:lang w:eastAsia="lt-LT"/>
              </w:rPr>
              <w:t xml:space="preserve">ir specifinę leksiką, susijusią su literatūros ir kultūros raida.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Pr="00A552D7">
              <w:rPr>
                <w:rFonts w:ascii="Times New Roman" w:hAnsi="Times New Roman" w:cs="Times New Roman"/>
                <w:sz w:val="24"/>
                <w:szCs w:val="24"/>
                <w:lang w:eastAsia="lt-LT"/>
              </w:rPr>
              <w:t>vairiais žodynais ir žinynais.</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Įvairūs vedinių ir dūrinių darybos modeliai. Įvair</w:t>
            </w:r>
            <w:r w:rsidR="00C064F4">
              <w:rPr>
                <w:rFonts w:ascii="Times New Roman" w:hAnsi="Times New Roman" w:cs="Times New Roman"/>
                <w:sz w:val="24"/>
                <w:szCs w:val="24"/>
                <w:lang w:eastAsia="lt-LT"/>
              </w:rPr>
              <w:t>ū</w:t>
            </w:r>
            <w:r w:rsidRPr="00A552D7">
              <w:rPr>
                <w:rFonts w:ascii="Times New Roman" w:hAnsi="Times New Roman" w:cs="Times New Roman"/>
                <w:sz w:val="24"/>
                <w:szCs w:val="24"/>
                <w:lang w:eastAsia="lt-LT"/>
              </w:rPr>
              <w:t xml:space="preserve">s frazeologizmų šaltiniai (mitologija, Biblija, literatūra, </w:t>
            </w:r>
            <w:r w:rsidRPr="00A552D7">
              <w:rPr>
                <w:rFonts w:ascii="Times New Roman" w:hAnsi="Times New Roman" w:cs="Times New Roman"/>
                <w:sz w:val="24"/>
                <w:szCs w:val="24"/>
                <w:lang w:eastAsia="lt-LT"/>
              </w:rPr>
              <w:lastRenderedPageBreak/>
              <w:t>kasdienis gyvenimas) ir žinomų frazeologizmų kilmė. Leksiniai skoliniai iš kitų kalbų ir tarpkultūriniai ryšiai, skolinių pavyzdžiai iš skirtingų kalbų.</w:t>
            </w:r>
          </w:p>
          <w:p w:rsidR="0021057D" w:rsidRPr="00A552D7"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Kalbos dalys ir žodžių kaityba. Kalbos dalių siej</w:t>
            </w:r>
            <w:r w:rsidR="00C064F4">
              <w:rPr>
                <w:rFonts w:ascii="Times New Roman" w:hAnsi="Times New Roman" w:cs="Times New Roman"/>
                <w:sz w:val="24"/>
                <w:szCs w:val="24"/>
                <w:lang w:eastAsia="lt-LT"/>
              </w:rPr>
              <w:t>i</w:t>
            </w:r>
            <w:r w:rsidRPr="00A552D7">
              <w:rPr>
                <w:rFonts w:ascii="Times New Roman" w:hAnsi="Times New Roman" w:cs="Times New Roman"/>
                <w:sz w:val="24"/>
                <w:szCs w:val="24"/>
                <w:lang w:eastAsia="lt-LT"/>
              </w:rPr>
              <w:t>mas su jų sintaksiniu vaidmeniu sakinyje ir stilistine teksto raiška. Kalbos dal</w:t>
            </w:r>
            <w:r w:rsidR="00C064F4">
              <w:rPr>
                <w:rFonts w:ascii="Times New Roman" w:hAnsi="Times New Roman" w:cs="Times New Roman"/>
                <w:sz w:val="24"/>
                <w:szCs w:val="24"/>
                <w:lang w:eastAsia="lt-LT"/>
              </w:rPr>
              <w:t>y</w:t>
            </w:r>
            <w:r w:rsidRPr="00A552D7">
              <w:rPr>
                <w:rFonts w:ascii="Times New Roman" w:hAnsi="Times New Roman" w:cs="Times New Roman"/>
                <w:sz w:val="24"/>
                <w:szCs w:val="24"/>
                <w:lang w:eastAsia="lt-LT"/>
              </w:rPr>
              <w:t>s, jų gramatiniai požymiai sintaksinėje sakinio struktūroje ir meninės raiškos priemonėse. Taisyklingas gramatinių formų vartojimas. Žinių sisteminimas naudojantis įvairiomis vaizdinėmis formomis (pvz., lentelės, žemėlapio). Tipinės žodžių kaitybos klaidos ir jų taisymas nurodytuose tekstuose. Naudojimasis įvairiais norminiais šaltiniais.</w:t>
            </w:r>
          </w:p>
          <w:p w:rsidR="0021057D"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Sintaksė ir skyryba. Tipinės sintaksinės ir skyrybos klaidos ir jų taisymas nurodytuose tekstuose. Naudojimasis įvairiais norminiais šaltiniais.</w:t>
            </w:r>
          </w:p>
          <w:p w:rsidR="00EA46A2" w:rsidRPr="00EA46A2" w:rsidRDefault="00EA46A2" w:rsidP="005A442D">
            <w:pPr>
              <w:pBdr>
                <w:top w:val="nil"/>
                <w:left w:val="nil"/>
                <w:bottom w:val="nil"/>
                <w:right w:val="nil"/>
                <w:between w:val="nil"/>
              </w:pBdr>
              <w:rPr>
                <w:rFonts w:ascii="Times New Roman" w:hAnsi="Times New Roman" w:cs="Times New Roman"/>
                <w:sz w:val="24"/>
                <w:szCs w:val="24"/>
                <w:lang w:eastAsia="lt-LT"/>
              </w:rPr>
            </w:pPr>
            <w:r w:rsidRPr="00EA46A2">
              <w:rPr>
                <w:rFonts w:ascii="Times New Roman" w:hAnsi="Times New Roman" w:cs="Times New Roman"/>
                <w:sz w:val="24"/>
                <w:szCs w:val="24"/>
                <w:lang w:eastAsia="lt-LT"/>
              </w:rPr>
              <w:t>5. Sudėtiniai sakiniai.</w:t>
            </w:r>
          </w:p>
          <w:p w:rsidR="00EA46A2" w:rsidRPr="00A552D7" w:rsidRDefault="00EA46A2" w:rsidP="005A442D">
            <w:pPr>
              <w:pBdr>
                <w:top w:val="nil"/>
                <w:left w:val="nil"/>
                <w:bottom w:val="nil"/>
                <w:right w:val="nil"/>
                <w:between w:val="nil"/>
              </w:pBdr>
              <w:rPr>
                <w:rFonts w:ascii="Times New Roman" w:hAnsi="Times New Roman" w:cs="Times New Roman"/>
                <w:sz w:val="24"/>
                <w:szCs w:val="24"/>
                <w:lang w:eastAsia="lt-LT"/>
              </w:rPr>
            </w:pPr>
            <w:r w:rsidRPr="00EA46A2">
              <w:rPr>
                <w:rFonts w:ascii="Times New Roman" w:hAnsi="Times New Roman" w:cs="Times New Roman"/>
                <w:sz w:val="24"/>
                <w:szCs w:val="24"/>
                <w:lang w:eastAsia="lt-LT"/>
              </w:rPr>
              <w:t>6. Sudėtiniai prijungiamieji sakiniai</w:t>
            </w:r>
          </w:p>
          <w:p w:rsidR="0021057D" w:rsidRPr="00A552D7" w:rsidRDefault="00EA46A2"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21057D" w:rsidRPr="00A552D7">
              <w:rPr>
                <w:rFonts w:ascii="Times New Roman" w:hAnsi="Times New Roman" w:cs="Times New Roman"/>
                <w:sz w:val="24"/>
                <w:szCs w:val="24"/>
                <w:lang w:eastAsia="lt-LT"/>
              </w:rPr>
              <w:t xml:space="preserve">. Kalba kaip socialinis reiškinys. Istorinė kalbos kaita. Leksika greičiausiai kintanti kalbos sistemos dalis. Archaizmai ir jų vaidmuo tekste. Indoeuropiečių kalbų svarbiausios grupės (slavų, baltų, germanų, romanų). Slavų kalbos ir jų giminystės ryšiai, </w:t>
            </w:r>
            <w:proofErr w:type="spellStart"/>
            <w:r w:rsidR="0021057D" w:rsidRPr="00A552D7">
              <w:rPr>
                <w:rFonts w:ascii="Times New Roman" w:hAnsi="Times New Roman" w:cs="Times New Roman"/>
                <w:sz w:val="24"/>
                <w:szCs w:val="24"/>
                <w:lang w:eastAsia="lt-LT"/>
              </w:rPr>
              <w:t>panašumai</w:t>
            </w:r>
            <w:proofErr w:type="spellEnd"/>
            <w:r w:rsidR="0021057D" w:rsidRPr="00A552D7">
              <w:rPr>
                <w:rFonts w:ascii="Times New Roman" w:hAnsi="Times New Roman" w:cs="Times New Roman"/>
                <w:sz w:val="24"/>
                <w:szCs w:val="24"/>
                <w:lang w:eastAsia="lt-LT"/>
              </w:rPr>
              <w:t xml:space="preserve"> ir skirtumai tarp mokamų </w:t>
            </w:r>
            <w:r>
              <w:rPr>
                <w:rFonts w:ascii="Times New Roman" w:hAnsi="Times New Roman" w:cs="Times New Roman"/>
                <w:sz w:val="24"/>
                <w:szCs w:val="24"/>
                <w:lang w:eastAsia="lt-LT"/>
              </w:rPr>
              <w:t>slavų kalbų. Rus</w:t>
            </w:r>
            <w:r w:rsidR="0021057D" w:rsidRPr="00A552D7">
              <w:rPr>
                <w:rFonts w:ascii="Times New Roman" w:hAnsi="Times New Roman" w:cs="Times New Roman"/>
                <w:sz w:val="24"/>
                <w:szCs w:val="24"/>
                <w:lang w:eastAsia="lt-LT"/>
              </w:rPr>
              <w:t>ų kalbos leksiniai ir gramatiniai ypatumai, palyginimas su lietuvių kalba. Kitų Lietuvo</w:t>
            </w:r>
            <w:r>
              <w:rPr>
                <w:rFonts w:ascii="Times New Roman" w:hAnsi="Times New Roman" w:cs="Times New Roman"/>
                <w:sz w:val="24"/>
                <w:szCs w:val="24"/>
                <w:lang w:eastAsia="lt-LT"/>
              </w:rPr>
              <w:t>je vartojamų kalbų poveikis rus</w:t>
            </w:r>
            <w:r w:rsidR="0021057D" w:rsidRPr="00A552D7">
              <w:rPr>
                <w:rFonts w:ascii="Times New Roman" w:hAnsi="Times New Roman" w:cs="Times New Roman"/>
                <w:sz w:val="24"/>
                <w:szCs w:val="24"/>
                <w:lang w:eastAsia="lt-LT"/>
              </w:rPr>
              <w:t>ų kalbai, šio poveikio pasekm</w:t>
            </w:r>
            <w:r w:rsidR="0035545D">
              <w:rPr>
                <w:rFonts w:ascii="Times New Roman" w:hAnsi="Times New Roman" w:cs="Times New Roman"/>
                <w:sz w:val="24"/>
                <w:szCs w:val="24"/>
                <w:lang w:eastAsia="lt-LT"/>
              </w:rPr>
              <w:t>ė</w:t>
            </w:r>
            <w:r w:rsidR="0021057D" w:rsidRPr="00A552D7">
              <w:rPr>
                <w:rFonts w:ascii="Times New Roman" w:hAnsi="Times New Roman" w:cs="Times New Roman"/>
                <w:sz w:val="24"/>
                <w:szCs w:val="24"/>
                <w:lang w:eastAsia="lt-LT"/>
              </w:rPr>
              <w:t>s.</w:t>
            </w:r>
          </w:p>
          <w:p w:rsidR="0021057D" w:rsidRPr="00A552D7" w:rsidRDefault="00EA46A2" w:rsidP="00630F65">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Pr="00EA46A2">
              <w:rPr>
                <w:rFonts w:ascii="Times New Roman" w:hAnsi="Times New Roman" w:cs="Times New Roman"/>
                <w:i/>
                <w:sz w:val="24"/>
                <w:szCs w:val="24"/>
                <w:lang w:eastAsia="lt-LT"/>
              </w:rPr>
              <w:t>30.4.</w:t>
            </w:r>
            <w:r>
              <w:rPr>
                <w:szCs w:val="24"/>
              </w:rPr>
              <w:t> </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rsidTr="008A73E0">
        <w:tc>
          <w:tcPr>
            <w:tcW w:w="9776" w:type="dxa"/>
            <w:gridSpan w:val="3"/>
          </w:tcPr>
          <w:p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Lit</w:t>
            </w:r>
            <w:r w:rsidR="00A552D7">
              <w:rPr>
                <w:rFonts w:ascii="Times New Roman" w:eastAsia="Times New Roman" w:hAnsi="Times New Roman" w:cs="Times New Roman"/>
                <w:b/>
                <w:sz w:val="24"/>
                <w:szCs w:val="24"/>
              </w:rPr>
              <w:t>eratūros ir kultūros pažinimas</w:t>
            </w: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EF4C56" w:rsidRPr="00A552D7">
              <w:rPr>
                <w:rFonts w:ascii="Times New Roman" w:hAnsi="Times New Roman" w:cs="Times New Roman"/>
                <w:sz w:val="24"/>
                <w:szCs w:val="24"/>
                <w:lang w:eastAsia="lt-LT"/>
              </w:rPr>
              <w:t>Biblija ir jos tradicija. Senojo ir Naujojo Testamentų vaizdiniai, herojai ir siužetai: jų interpretacija literatūroje, pvz., krikščioniškoji meilės samprata, auka ir aukojimasis. Bibliniai motyvai literatūros kūriniuose ir įvairiuose kultūros tekstuose.</w:t>
            </w:r>
          </w:p>
          <w:p w:rsidR="00EF4C56" w:rsidRPr="00A552D7" w:rsidRDefault="00D1764D" w:rsidP="00662702">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1.</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val="restart"/>
          </w:tcPr>
          <w:p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rsidTr="0021057D">
        <w:tc>
          <w:tcPr>
            <w:tcW w:w="5807" w:type="dxa"/>
          </w:tcPr>
          <w:p w:rsidR="00EA46A2" w:rsidRPr="00EA46A2" w:rsidRDefault="008009F8" w:rsidP="00EA46A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w:t>
            </w:r>
            <w:r w:rsidR="00EF4C56" w:rsidRPr="00A552D7">
              <w:rPr>
                <w:rFonts w:ascii="Times New Roman" w:hAnsi="Times New Roman" w:cs="Times New Roman"/>
                <w:sz w:val="24"/>
                <w:szCs w:val="24"/>
                <w:lang w:eastAsia="lt-LT"/>
              </w:rPr>
              <w:t xml:space="preserve">Antika. </w:t>
            </w:r>
            <w:r w:rsidR="00EA46A2" w:rsidRPr="00EA46A2">
              <w:rPr>
                <w:rFonts w:ascii="Times New Roman" w:hAnsi="Times New Roman" w:cs="Times New Roman"/>
                <w:sz w:val="24"/>
                <w:szCs w:val="24"/>
                <w:lang w:eastAsia="lt-LT"/>
              </w:rPr>
              <w:t xml:space="preserve">Antikinis mitas, jo funkcijos, reikšmė, interpretacija. Mitų reikšmė antikos ir dabarties žmogaus gyvenimui. Epas – tautinę bendruomenę vaizduojantis, ugdantis ir telkiantis pasakojimas. Epo herojus ir jo kovos prasmė. Epinio pasakojimo poetika. Antikinė drama ir jos reikšmė. Antikiniai motyvai literatūros kūriniuose ir įvairiuose kultūros tekstuose. Garbės ir šlovės sampratos atsispindėjimas įvairiuose literatūros žanruose. Autoriai ir kūriniai: pvz., </w:t>
            </w:r>
            <w:proofErr w:type="spellStart"/>
            <w:r w:rsidR="00EA46A2" w:rsidRPr="00EA46A2">
              <w:rPr>
                <w:rFonts w:ascii="Times New Roman" w:hAnsi="Times New Roman" w:cs="Times New Roman"/>
                <w:sz w:val="24"/>
                <w:szCs w:val="24"/>
                <w:lang w:eastAsia="lt-LT"/>
              </w:rPr>
              <w:t>Гомер</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Илиада</w:t>
            </w:r>
            <w:proofErr w:type="spellEnd"/>
            <w:r w:rsidR="00EA46A2" w:rsidRPr="00EA46A2">
              <w:rPr>
                <w:rFonts w:ascii="Times New Roman" w:hAnsi="Times New Roman" w:cs="Times New Roman"/>
                <w:sz w:val="24"/>
                <w:szCs w:val="24"/>
                <w:lang w:eastAsia="lt-LT"/>
              </w:rPr>
              <w:t>“ (ištraukos) ir kt.</w:t>
            </w:r>
          </w:p>
          <w:p w:rsidR="00EF4C56" w:rsidRPr="00A552D7" w:rsidRDefault="00D1764D" w:rsidP="00662702">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2.</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w:t>
            </w:r>
            <w:r w:rsidR="00EF4C56" w:rsidRPr="00A552D7">
              <w:rPr>
                <w:rFonts w:ascii="Times New Roman" w:hAnsi="Times New Roman" w:cs="Times New Roman"/>
                <w:sz w:val="24"/>
                <w:szCs w:val="24"/>
                <w:lang w:eastAsia="lt-LT"/>
              </w:rPr>
              <w:t xml:space="preserve">Viduramžiai ir jų vaizdavimas literatūroje. </w:t>
            </w:r>
            <w:r w:rsidR="00EA46A2" w:rsidRPr="00EA46A2">
              <w:rPr>
                <w:rFonts w:ascii="Times New Roman" w:hAnsi="Times New Roman" w:cs="Times New Roman"/>
                <w:sz w:val="24"/>
                <w:szCs w:val="24"/>
                <w:lang w:eastAsia="lt-LT"/>
              </w:rPr>
              <w:t>Herojiniai epai. Epų (</w:t>
            </w:r>
            <w:proofErr w:type="spellStart"/>
            <w:r w:rsidR="00EA46A2" w:rsidRPr="00EA46A2">
              <w:rPr>
                <w:rFonts w:ascii="Times New Roman" w:hAnsi="Times New Roman" w:cs="Times New Roman"/>
                <w:sz w:val="24"/>
                <w:szCs w:val="24"/>
                <w:lang w:eastAsia="lt-LT"/>
              </w:rPr>
              <w:t>bylinų</w:t>
            </w:r>
            <w:proofErr w:type="spellEnd"/>
            <w:r w:rsidR="00EA46A2" w:rsidRPr="00EA46A2">
              <w:rPr>
                <w:rFonts w:ascii="Times New Roman" w:hAnsi="Times New Roman" w:cs="Times New Roman"/>
                <w:sz w:val="24"/>
                <w:szCs w:val="24"/>
                <w:lang w:eastAsia="lt-LT"/>
              </w:rPr>
              <w:t>) didvyriai. „</w:t>
            </w:r>
            <w:proofErr w:type="spellStart"/>
            <w:r w:rsidR="00EA46A2" w:rsidRPr="00EA46A2">
              <w:rPr>
                <w:rFonts w:ascii="Times New Roman" w:hAnsi="Times New Roman" w:cs="Times New Roman"/>
                <w:sz w:val="24"/>
                <w:szCs w:val="24"/>
                <w:lang w:eastAsia="lt-LT"/>
              </w:rPr>
              <w:t>Слово</w:t>
            </w:r>
            <w:proofErr w:type="spellEnd"/>
            <w:r w:rsidR="00EA46A2" w:rsidRPr="00EA46A2">
              <w:rPr>
                <w:rFonts w:ascii="Times New Roman" w:hAnsi="Times New Roman" w:cs="Times New Roman"/>
                <w:sz w:val="24"/>
                <w:szCs w:val="24"/>
                <w:lang w:eastAsia="lt-LT"/>
              </w:rPr>
              <w:t xml:space="preserve"> о </w:t>
            </w:r>
            <w:proofErr w:type="spellStart"/>
            <w:r w:rsidR="00EA46A2" w:rsidRPr="00EA46A2">
              <w:rPr>
                <w:rFonts w:ascii="Times New Roman" w:hAnsi="Times New Roman" w:cs="Times New Roman"/>
                <w:sz w:val="24"/>
                <w:szCs w:val="24"/>
                <w:lang w:eastAsia="lt-LT"/>
              </w:rPr>
              <w:t>полку</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Игореве</w:t>
            </w:r>
            <w:proofErr w:type="spellEnd"/>
            <w:r w:rsidR="00EA46A2" w:rsidRPr="00EA46A2">
              <w:rPr>
                <w:rFonts w:ascii="Times New Roman" w:hAnsi="Times New Roman" w:cs="Times New Roman"/>
                <w:sz w:val="24"/>
                <w:szCs w:val="24"/>
                <w:lang w:eastAsia="lt-LT"/>
              </w:rPr>
              <w:t xml:space="preserve">“ – autorinės literatūros pavyzdys. Religinės literatūros žanrų </w:t>
            </w:r>
            <w:r w:rsidR="00EA46A2" w:rsidRPr="00EA46A2">
              <w:rPr>
                <w:rFonts w:ascii="Times New Roman" w:hAnsi="Times New Roman" w:cs="Times New Roman"/>
                <w:sz w:val="24"/>
                <w:szCs w:val="24"/>
                <w:lang w:eastAsia="lt-LT"/>
              </w:rPr>
              <w:lastRenderedPageBreak/>
              <w:t>įvairovė. Šiuolaikinio žmogaus polemika su viduramžių vertybėmis ir idealais. Autoriai ir kūriniai. Pvz., „</w:t>
            </w:r>
            <w:proofErr w:type="spellStart"/>
            <w:r w:rsidR="00EA46A2" w:rsidRPr="00EA46A2">
              <w:rPr>
                <w:rFonts w:ascii="Times New Roman" w:hAnsi="Times New Roman" w:cs="Times New Roman"/>
                <w:sz w:val="24"/>
                <w:szCs w:val="24"/>
                <w:lang w:eastAsia="lt-LT"/>
              </w:rPr>
              <w:t>Слово</w:t>
            </w:r>
            <w:proofErr w:type="spellEnd"/>
            <w:r w:rsidR="00EA46A2" w:rsidRPr="00EA46A2">
              <w:rPr>
                <w:rFonts w:ascii="Times New Roman" w:hAnsi="Times New Roman" w:cs="Times New Roman"/>
                <w:sz w:val="24"/>
                <w:szCs w:val="24"/>
                <w:lang w:eastAsia="lt-LT"/>
              </w:rPr>
              <w:t xml:space="preserve"> о </w:t>
            </w:r>
            <w:proofErr w:type="spellStart"/>
            <w:r w:rsidR="00EA46A2" w:rsidRPr="00EA46A2">
              <w:rPr>
                <w:rFonts w:ascii="Times New Roman" w:hAnsi="Times New Roman" w:cs="Times New Roman"/>
                <w:sz w:val="24"/>
                <w:szCs w:val="24"/>
                <w:lang w:eastAsia="lt-LT"/>
              </w:rPr>
              <w:t>полку</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Игореве</w:t>
            </w:r>
            <w:proofErr w:type="spellEnd"/>
            <w:r w:rsidR="00EA46A2" w:rsidRPr="00EA46A2">
              <w:rPr>
                <w:rFonts w:ascii="Times New Roman" w:hAnsi="Times New Roman" w:cs="Times New Roman"/>
                <w:sz w:val="24"/>
                <w:szCs w:val="24"/>
                <w:lang w:eastAsia="lt-LT"/>
              </w:rPr>
              <w:t>“.</w:t>
            </w:r>
          </w:p>
          <w:p w:rsidR="00EF4C56" w:rsidRPr="00A552D7" w:rsidRDefault="00D1764D" w:rsidP="00662702">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3.</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A46A2" w:rsidRPr="00EA46A2" w:rsidRDefault="008009F8" w:rsidP="00EA46A2">
            <w:pPr>
              <w:pBdr>
                <w:top w:val="nil"/>
                <w:left w:val="nil"/>
                <w:bottom w:val="nil"/>
                <w:right w:val="nil"/>
                <w:between w:val="nil"/>
              </w:pBdr>
              <w:rPr>
                <w:rFonts w:ascii="Times New Roman" w:hAnsi="Times New Roman" w:cs="Times New Roman"/>
                <w:sz w:val="24"/>
                <w:szCs w:val="24"/>
                <w:highlight w:val="white"/>
                <w:lang w:eastAsia="lt-LT"/>
              </w:rPr>
            </w:pPr>
            <w:r w:rsidRPr="00EA46A2">
              <w:rPr>
                <w:rFonts w:ascii="Times New Roman" w:hAnsi="Times New Roman" w:cs="Times New Roman"/>
                <w:sz w:val="24"/>
                <w:szCs w:val="24"/>
                <w:highlight w:val="white"/>
                <w:lang w:eastAsia="lt-LT"/>
              </w:rPr>
              <w:t xml:space="preserve">4. </w:t>
            </w:r>
            <w:r w:rsidR="00EF4C56" w:rsidRPr="00EA46A2">
              <w:rPr>
                <w:rFonts w:ascii="Times New Roman" w:hAnsi="Times New Roman" w:cs="Times New Roman"/>
                <w:sz w:val="24"/>
                <w:szCs w:val="24"/>
                <w:highlight w:val="white"/>
                <w:lang w:eastAsia="lt-LT"/>
              </w:rPr>
              <w:t>Renesanso kultūra.</w:t>
            </w:r>
            <w:r w:rsidR="00EA46A2" w:rsidRPr="00EA46A2">
              <w:rPr>
                <w:rFonts w:ascii="Times New Roman" w:hAnsi="Times New Roman" w:cs="Times New Roman"/>
                <w:sz w:val="24"/>
                <w:szCs w:val="24"/>
                <w:highlight w:val="white"/>
                <w:lang w:eastAsia="lt-LT"/>
              </w:rPr>
              <w:t xml:space="preserve"> Renesansas – tai atradimų epocha. Humanistinės vertybės: ryšys su antika, laisvas ir visapusis asmenybės lavinimas, tarnyba tėvynei, garbė, sąžinės ramybė, gėris, darbas, kūrybiškumas. Renesanso žmogaus bruožai. Renesanso bruožai ir humanistinės vertybės šiuolaikinėje literatūroje. Autoriai ir kūriniai. Pvz., Ф. </w:t>
            </w:r>
            <w:proofErr w:type="spellStart"/>
            <w:r w:rsidR="00EA46A2" w:rsidRPr="00EA46A2">
              <w:rPr>
                <w:rFonts w:ascii="Times New Roman" w:hAnsi="Times New Roman" w:cs="Times New Roman"/>
                <w:sz w:val="24"/>
                <w:szCs w:val="24"/>
                <w:highlight w:val="white"/>
                <w:lang w:eastAsia="lt-LT"/>
              </w:rPr>
              <w:t>Скорина</w:t>
            </w:r>
            <w:proofErr w:type="spellEnd"/>
            <w:r w:rsidR="00EA46A2" w:rsidRPr="00EA46A2">
              <w:rPr>
                <w:rFonts w:ascii="Times New Roman" w:hAnsi="Times New Roman" w:cs="Times New Roman"/>
                <w:sz w:val="24"/>
                <w:szCs w:val="24"/>
                <w:highlight w:val="white"/>
                <w:lang w:eastAsia="lt-LT"/>
              </w:rPr>
              <w:t xml:space="preserve">, А. </w:t>
            </w:r>
            <w:proofErr w:type="spellStart"/>
            <w:r w:rsidR="00EA46A2" w:rsidRPr="00EA46A2">
              <w:rPr>
                <w:rFonts w:ascii="Times New Roman" w:hAnsi="Times New Roman" w:cs="Times New Roman"/>
                <w:sz w:val="24"/>
                <w:szCs w:val="24"/>
                <w:highlight w:val="white"/>
                <w:lang w:eastAsia="lt-LT"/>
              </w:rPr>
              <w:t>Курбский</w:t>
            </w:r>
            <w:proofErr w:type="spellEnd"/>
            <w:r w:rsidR="00EA46A2" w:rsidRPr="00EA46A2">
              <w:rPr>
                <w:rFonts w:ascii="Times New Roman" w:hAnsi="Times New Roman" w:cs="Times New Roman"/>
                <w:sz w:val="24"/>
                <w:szCs w:val="24"/>
                <w:highlight w:val="white"/>
                <w:lang w:eastAsia="lt-LT"/>
              </w:rPr>
              <w:t xml:space="preserve">, Ф. </w:t>
            </w:r>
            <w:proofErr w:type="spellStart"/>
            <w:r w:rsidR="00EA46A2" w:rsidRPr="00EA46A2">
              <w:rPr>
                <w:rFonts w:ascii="Times New Roman" w:hAnsi="Times New Roman" w:cs="Times New Roman"/>
                <w:sz w:val="24"/>
                <w:szCs w:val="24"/>
                <w:highlight w:val="white"/>
                <w:lang w:eastAsia="lt-LT"/>
              </w:rPr>
              <w:t>Петрарка</w:t>
            </w:r>
            <w:proofErr w:type="spellEnd"/>
            <w:r w:rsidR="00EA46A2" w:rsidRPr="00EA46A2">
              <w:rPr>
                <w:rFonts w:ascii="Times New Roman" w:hAnsi="Times New Roman" w:cs="Times New Roman"/>
                <w:sz w:val="24"/>
                <w:szCs w:val="24"/>
                <w:highlight w:val="white"/>
                <w:lang w:eastAsia="lt-LT"/>
              </w:rPr>
              <w:t xml:space="preserve"> (sonetai). </w:t>
            </w:r>
          </w:p>
          <w:p w:rsidR="00EF4C56" w:rsidRPr="00EA46A2" w:rsidRDefault="00D1764D" w:rsidP="00EA46A2">
            <w:pPr>
              <w:rPr>
                <w:rFonts w:ascii="Times New Roman" w:hAnsi="Times New Roman" w:cs="Times New Roman"/>
                <w:sz w:val="24"/>
                <w:szCs w:val="24"/>
                <w:highlight w:val="white"/>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4.</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A46A2" w:rsidRPr="00EA46A2" w:rsidRDefault="008009F8" w:rsidP="00EA46A2">
            <w:pPr>
              <w:pBdr>
                <w:top w:val="nil"/>
                <w:left w:val="nil"/>
                <w:bottom w:val="nil"/>
                <w:right w:val="nil"/>
                <w:between w:val="nil"/>
              </w:pBdr>
              <w:rPr>
                <w:rFonts w:ascii="Times New Roman" w:hAnsi="Times New Roman" w:cs="Times New Roman"/>
                <w:sz w:val="24"/>
                <w:szCs w:val="24"/>
                <w:highlight w:val="white"/>
                <w:lang w:eastAsia="lt-LT"/>
              </w:rPr>
            </w:pPr>
            <w:r w:rsidRPr="00EA46A2">
              <w:rPr>
                <w:rFonts w:ascii="Times New Roman" w:hAnsi="Times New Roman" w:cs="Times New Roman"/>
                <w:sz w:val="24"/>
                <w:szCs w:val="24"/>
                <w:highlight w:val="white"/>
                <w:lang w:eastAsia="lt-LT"/>
              </w:rPr>
              <w:t xml:space="preserve">5. </w:t>
            </w:r>
            <w:r w:rsidR="00EA46A2" w:rsidRPr="00EA46A2">
              <w:rPr>
                <w:rFonts w:ascii="Times New Roman" w:hAnsi="Times New Roman" w:cs="Times New Roman"/>
                <w:sz w:val="24"/>
                <w:szCs w:val="24"/>
                <w:highlight w:val="white"/>
                <w:lang w:eastAsia="lt-LT"/>
              </w:rPr>
              <w:t xml:space="preserve">Klasicizmas ir Šviečiamasis amžius. Proto galių ir išsilavinimo svarbos iškėlimas, gyvenimo ir menų taisyklių nustatymas, literatūros didaktiškumas, pareiga ir pilietiškumas. Viešųjų ir privačių reikalų, pareigos ir jausmo konfliktas. Šviečiamojo amžiaus įtaka šiuolaikinei kultūrai. Autoriai ir kūriniai. Pvz., М. </w:t>
            </w:r>
            <w:proofErr w:type="spellStart"/>
            <w:r w:rsidR="00EA46A2" w:rsidRPr="00EA46A2">
              <w:rPr>
                <w:rFonts w:ascii="Times New Roman" w:hAnsi="Times New Roman" w:cs="Times New Roman"/>
                <w:sz w:val="24"/>
                <w:szCs w:val="24"/>
                <w:highlight w:val="white"/>
                <w:lang w:eastAsia="lt-LT"/>
              </w:rPr>
              <w:t>Ломоносов</w:t>
            </w:r>
            <w:proofErr w:type="spellEnd"/>
            <w:r w:rsidR="00EA46A2" w:rsidRPr="00EA46A2">
              <w:rPr>
                <w:rFonts w:ascii="Times New Roman" w:hAnsi="Times New Roman" w:cs="Times New Roman"/>
                <w:sz w:val="24"/>
                <w:szCs w:val="24"/>
                <w:highlight w:val="white"/>
                <w:lang w:eastAsia="lt-LT"/>
              </w:rPr>
              <w:t xml:space="preserve"> (1-2 pasirinkti kūriniai), Г. </w:t>
            </w:r>
            <w:proofErr w:type="spellStart"/>
            <w:r w:rsidR="00EA46A2" w:rsidRPr="00EA46A2">
              <w:rPr>
                <w:rFonts w:ascii="Times New Roman" w:hAnsi="Times New Roman" w:cs="Times New Roman"/>
                <w:sz w:val="24"/>
                <w:szCs w:val="24"/>
                <w:highlight w:val="white"/>
                <w:lang w:eastAsia="lt-LT"/>
              </w:rPr>
              <w:t>Державин</w:t>
            </w:r>
            <w:proofErr w:type="spellEnd"/>
            <w:r w:rsidR="00EA46A2" w:rsidRPr="00EA46A2">
              <w:rPr>
                <w:rFonts w:ascii="Times New Roman" w:hAnsi="Times New Roman" w:cs="Times New Roman"/>
                <w:sz w:val="24"/>
                <w:szCs w:val="24"/>
                <w:highlight w:val="white"/>
                <w:lang w:eastAsia="lt-LT"/>
              </w:rPr>
              <w:t xml:space="preserve"> (1-2 pasirinkti kūriniai), Д. </w:t>
            </w:r>
            <w:proofErr w:type="spellStart"/>
            <w:r w:rsidR="00EA46A2" w:rsidRPr="00EA46A2">
              <w:rPr>
                <w:rFonts w:ascii="Times New Roman" w:hAnsi="Times New Roman" w:cs="Times New Roman"/>
                <w:sz w:val="24"/>
                <w:szCs w:val="24"/>
                <w:highlight w:val="white"/>
                <w:lang w:eastAsia="lt-LT"/>
              </w:rPr>
              <w:t>Фонвизин</w:t>
            </w:r>
            <w:proofErr w:type="spellEnd"/>
            <w:r w:rsidR="00EA46A2" w:rsidRPr="00EA46A2">
              <w:rPr>
                <w:rFonts w:ascii="Times New Roman" w:hAnsi="Times New Roman" w:cs="Times New Roman"/>
                <w:sz w:val="24"/>
                <w:szCs w:val="24"/>
                <w:highlight w:val="white"/>
                <w:lang w:eastAsia="lt-LT"/>
              </w:rPr>
              <w:t>.</w:t>
            </w:r>
          </w:p>
          <w:p w:rsidR="00EF4C56" w:rsidRPr="00EA46A2" w:rsidRDefault="00D1764D" w:rsidP="00EA46A2">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5.</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A46A2" w:rsidRPr="00EA46A2" w:rsidRDefault="008009F8" w:rsidP="00EA46A2">
            <w:pPr>
              <w:pBdr>
                <w:top w:val="nil"/>
                <w:left w:val="nil"/>
                <w:bottom w:val="nil"/>
                <w:right w:val="nil"/>
                <w:between w:val="nil"/>
              </w:pBdr>
              <w:rPr>
                <w:rFonts w:ascii="Times New Roman" w:hAnsi="Times New Roman" w:cs="Times New Roman"/>
                <w:sz w:val="24"/>
                <w:szCs w:val="24"/>
                <w:highlight w:val="white"/>
                <w:lang w:eastAsia="lt-LT"/>
              </w:rPr>
            </w:pPr>
            <w:r w:rsidRPr="00EA46A2">
              <w:rPr>
                <w:rFonts w:ascii="Times New Roman" w:hAnsi="Times New Roman" w:cs="Times New Roman"/>
                <w:sz w:val="24"/>
                <w:szCs w:val="24"/>
                <w:highlight w:val="white"/>
                <w:lang w:eastAsia="lt-LT"/>
              </w:rPr>
              <w:t xml:space="preserve">6. </w:t>
            </w:r>
            <w:r w:rsidR="00EA46A2" w:rsidRPr="00EA46A2">
              <w:rPr>
                <w:rFonts w:ascii="Times New Roman" w:hAnsi="Times New Roman" w:cs="Times New Roman"/>
                <w:sz w:val="24"/>
                <w:szCs w:val="24"/>
                <w:highlight w:val="white"/>
                <w:lang w:eastAsia="lt-LT"/>
              </w:rPr>
              <w:t xml:space="preserve">Romantizmas. Romantinis maištas ir individualizmas, tragizmas. Išorinis ir vidinis konfliktas. Išskirtinė asmenybė išskirtinėmis aplinkybėmis. Menininko ir laisvės idealizavimas. Individualizmas, </w:t>
            </w:r>
            <w:proofErr w:type="spellStart"/>
            <w:r w:rsidR="00EA46A2" w:rsidRPr="00EA46A2">
              <w:rPr>
                <w:rFonts w:ascii="Times New Roman" w:hAnsi="Times New Roman" w:cs="Times New Roman"/>
                <w:sz w:val="24"/>
                <w:szCs w:val="24"/>
                <w:highlight w:val="white"/>
                <w:lang w:eastAsia="lt-LT"/>
              </w:rPr>
              <w:t>saviironija</w:t>
            </w:r>
            <w:proofErr w:type="spellEnd"/>
            <w:r w:rsidR="00EA46A2" w:rsidRPr="00EA46A2">
              <w:rPr>
                <w:rFonts w:ascii="Times New Roman" w:hAnsi="Times New Roman" w:cs="Times New Roman"/>
                <w:sz w:val="24"/>
                <w:szCs w:val="24"/>
                <w:highlight w:val="white"/>
                <w:lang w:eastAsia="lt-LT"/>
              </w:rPr>
              <w:t xml:space="preserve">, klajonės. Egzotikos ir praeities idealizavimas. Skirtingų epochų autorių polemika su romantizmo idealais ir pasaulėjauta (pvz., М. </w:t>
            </w:r>
            <w:proofErr w:type="spellStart"/>
            <w:r w:rsidR="00EA46A2" w:rsidRPr="00EA46A2">
              <w:rPr>
                <w:rFonts w:ascii="Times New Roman" w:hAnsi="Times New Roman" w:cs="Times New Roman"/>
                <w:sz w:val="24"/>
                <w:szCs w:val="24"/>
                <w:highlight w:val="white"/>
                <w:lang w:eastAsia="lt-LT"/>
              </w:rPr>
              <w:t>Горький</w:t>
            </w:r>
            <w:proofErr w:type="spellEnd"/>
            <w:r w:rsidR="00EA46A2" w:rsidRPr="00EA46A2">
              <w:rPr>
                <w:rFonts w:ascii="Times New Roman" w:hAnsi="Times New Roman" w:cs="Times New Roman"/>
                <w:sz w:val="24"/>
                <w:szCs w:val="24"/>
                <w:highlight w:val="white"/>
                <w:lang w:eastAsia="lt-LT"/>
              </w:rPr>
              <w:t xml:space="preserve"> „</w:t>
            </w:r>
            <w:proofErr w:type="spellStart"/>
            <w:r w:rsidR="00EA46A2" w:rsidRPr="00EA46A2">
              <w:rPr>
                <w:rFonts w:ascii="Times New Roman" w:hAnsi="Times New Roman" w:cs="Times New Roman"/>
                <w:sz w:val="24"/>
                <w:szCs w:val="24"/>
                <w:highlight w:val="white"/>
                <w:lang w:eastAsia="lt-LT"/>
              </w:rPr>
              <w:t>Старуха</w:t>
            </w:r>
            <w:proofErr w:type="spellEnd"/>
            <w:r w:rsidR="00EA46A2" w:rsidRPr="00EA46A2">
              <w:rPr>
                <w:rFonts w:ascii="Times New Roman" w:hAnsi="Times New Roman" w:cs="Times New Roman"/>
                <w:sz w:val="24"/>
                <w:szCs w:val="24"/>
                <w:highlight w:val="white"/>
                <w:lang w:eastAsia="lt-LT"/>
              </w:rPr>
              <w:t xml:space="preserve"> </w:t>
            </w:r>
            <w:proofErr w:type="spellStart"/>
            <w:r w:rsidR="00EA46A2" w:rsidRPr="00EA46A2">
              <w:rPr>
                <w:rFonts w:ascii="Times New Roman" w:hAnsi="Times New Roman" w:cs="Times New Roman"/>
                <w:sz w:val="24"/>
                <w:szCs w:val="24"/>
                <w:highlight w:val="white"/>
                <w:lang w:eastAsia="lt-LT"/>
              </w:rPr>
              <w:t>Изергиль</w:t>
            </w:r>
            <w:proofErr w:type="spellEnd"/>
            <w:r w:rsidR="00EA46A2" w:rsidRPr="00EA46A2">
              <w:rPr>
                <w:rFonts w:ascii="Times New Roman" w:hAnsi="Times New Roman" w:cs="Times New Roman"/>
                <w:sz w:val="24"/>
                <w:szCs w:val="24"/>
                <w:highlight w:val="white"/>
                <w:lang w:eastAsia="lt-LT"/>
              </w:rPr>
              <w:t xml:space="preserve">“ ar </w:t>
            </w:r>
            <w:proofErr w:type="spellStart"/>
            <w:r w:rsidR="00EA46A2" w:rsidRPr="00EA46A2">
              <w:rPr>
                <w:rFonts w:ascii="Times New Roman" w:hAnsi="Times New Roman" w:cs="Times New Roman"/>
                <w:sz w:val="24"/>
                <w:szCs w:val="24"/>
                <w:highlight w:val="white"/>
                <w:lang w:eastAsia="lt-LT"/>
              </w:rPr>
              <w:t>kt</w:t>
            </w:r>
            <w:proofErr w:type="spellEnd"/>
            <w:r w:rsidR="00EA46A2" w:rsidRPr="00EA46A2">
              <w:rPr>
                <w:rFonts w:ascii="Times New Roman" w:hAnsi="Times New Roman" w:cs="Times New Roman"/>
                <w:sz w:val="24"/>
                <w:szCs w:val="24"/>
                <w:highlight w:val="white"/>
                <w:lang w:eastAsia="lt-LT"/>
              </w:rPr>
              <w:t xml:space="preserve">). Autoriai ir kūriniai: pvz., А. </w:t>
            </w:r>
            <w:proofErr w:type="spellStart"/>
            <w:r w:rsidR="00EA46A2" w:rsidRPr="00EA46A2">
              <w:rPr>
                <w:rFonts w:ascii="Times New Roman" w:hAnsi="Times New Roman" w:cs="Times New Roman"/>
                <w:sz w:val="24"/>
                <w:szCs w:val="24"/>
                <w:highlight w:val="white"/>
                <w:lang w:eastAsia="lt-LT"/>
              </w:rPr>
              <w:t>Пушкин</w:t>
            </w:r>
            <w:proofErr w:type="spellEnd"/>
            <w:r w:rsidR="00EA46A2" w:rsidRPr="00EA46A2">
              <w:rPr>
                <w:rFonts w:ascii="Times New Roman" w:hAnsi="Times New Roman" w:cs="Times New Roman"/>
                <w:sz w:val="24"/>
                <w:szCs w:val="24"/>
                <w:highlight w:val="white"/>
                <w:lang w:eastAsia="lt-LT"/>
              </w:rPr>
              <w:t xml:space="preserve">, М. </w:t>
            </w:r>
            <w:proofErr w:type="spellStart"/>
            <w:r w:rsidR="00EA46A2" w:rsidRPr="00EA46A2">
              <w:rPr>
                <w:rFonts w:ascii="Times New Roman" w:hAnsi="Times New Roman" w:cs="Times New Roman"/>
                <w:sz w:val="24"/>
                <w:szCs w:val="24"/>
                <w:highlight w:val="white"/>
                <w:lang w:eastAsia="lt-LT"/>
              </w:rPr>
              <w:t>Лермонтов</w:t>
            </w:r>
            <w:proofErr w:type="spellEnd"/>
            <w:r w:rsidR="00EA46A2" w:rsidRPr="00EA46A2">
              <w:rPr>
                <w:rFonts w:ascii="Times New Roman" w:hAnsi="Times New Roman" w:cs="Times New Roman"/>
                <w:sz w:val="24"/>
                <w:szCs w:val="24"/>
                <w:highlight w:val="white"/>
                <w:lang w:eastAsia="lt-LT"/>
              </w:rPr>
              <w:t xml:space="preserve"> lyrika, А. </w:t>
            </w:r>
            <w:proofErr w:type="spellStart"/>
            <w:r w:rsidR="00EA46A2" w:rsidRPr="00EA46A2">
              <w:rPr>
                <w:rFonts w:ascii="Times New Roman" w:hAnsi="Times New Roman" w:cs="Times New Roman"/>
                <w:sz w:val="24"/>
                <w:szCs w:val="24"/>
                <w:highlight w:val="white"/>
                <w:lang w:eastAsia="lt-LT"/>
              </w:rPr>
              <w:t>Мицкевич</w:t>
            </w:r>
            <w:proofErr w:type="spellEnd"/>
            <w:r w:rsidR="00EA46A2" w:rsidRPr="00EA46A2">
              <w:rPr>
                <w:rFonts w:ascii="Times New Roman" w:hAnsi="Times New Roman" w:cs="Times New Roman"/>
                <w:sz w:val="24"/>
                <w:szCs w:val="24"/>
                <w:highlight w:val="white"/>
                <w:lang w:eastAsia="lt-LT"/>
              </w:rPr>
              <w:t xml:space="preserve"> „</w:t>
            </w:r>
            <w:proofErr w:type="spellStart"/>
            <w:r w:rsidR="00EA46A2" w:rsidRPr="00EA46A2">
              <w:rPr>
                <w:rFonts w:ascii="Times New Roman" w:hAnsi="Times New Roman" w:cs="Times New Roman"/>
                <w:sz w:val="24"/>
                <w:szCs w:val="24"/>
                <w:highlight w:val="white"/>
                <w:lang w:eastAsia="lt-LT"/>
              </w:rPr>
              <w:t>Конрад</w:t>
            </w:r>
            <w:proofErr w:type="spellEnd"/>
            <w:r w:rsidR="00EA46A2" w:rsidRPr="00EA46A2">
              <w:rPr>
                <w:rFonts w:ascii="Times New Roman" w:hAnsi="Times New Roman" w:cs="Times New Roman"/>
                <w:sz w:val="24"/>
                <w:szCs w:val="24"/>
                <w:highlight w:val="white"/>
                <w:lang w:eastAsia="lt-LT"/>
              </w:rPr>
              <w:t xml:space="preserve"> </w:t>
            </w:r>
            <w:proofErr w:type="spellStart"/>
            <w:r w:rsidR="00EA46A2" w:rsidRPr="00EA46A2">
              <w:rPr>
                <w:rFonts w:ascii="Times New Roman" w:hAnsi="Times New Roman" w:cs="Times New Roman"/>
                <w:sz w:val="24"/>
                <w:szCs w:val="24"/>
                <w:highlight w:val="white"/>
                <w:lang w:eastAsia="lt-LT"/>
              </w:rPr>
              <w:t>Валленрод</w:t>
            </w:r>
            <w:proofErr w:type="spellEnd"/>
            <w:r w:rsidR="00EA46A2" w:rsidRPr="00EA46A2">
              <w:rPr>
                <w:rFonts w:ascii="Times New Roman" w:hAnsi="Times New Roman" w:cs="Times New Roman"/>
                <w:sz w:val="24"/>
                <w:szCs w:val="24"/>
                <w:highlight w:val="white"/>
                <w:lang w:eastAsia="lt-LT"/>
              </w:rPr>
              <w:t>“ (ištraukos).</w:t>
            </w:r>
          </w:p>
          <w:p w:rsidR="00EF4C56" w:rsidRPr="00A552D7" w:rsidRDefault="00D1764D" w:rsidP="00EA46A2">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6.</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A46A2" w:rsidRPr="00EA46A2" w:rsidRDefault="008009F8" w:rsidP="00EA46A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7. </w:t>
            </w:r>
            <w:r w:rsidR="00EA46A2" w:rsidRPr="00EA46A2">
              <w:rPr>
                <w:rFonts w:ascii="Times New Roman" w:hAnsi="Times New Roman" w:cs="Times New Roman"/>
                <w:sz w:val="24"/>
                <w:szCs w:val="24"/>
                <w:lang w:eastAsia="lt-LT"/>
              </w:rPr>
              <w:t xml:space="preserve">Realizmo literatūra. Realizmas literatūroje ir visuomenėje. Literatūros tendencingumas. Žmogus ir visuomenė. Kova dėl visuomenės atnaujinimo. Visuomenės harmonijos ir teisingumo samprata. Tipiškas personažas tipiškomis aplinkybėmis. Žmogus ir pinigai, materialios vertybės, socialinė padėtis. Pasirinkimo kaina. Romanas kaip visuomenės praeities ir dabarties atspindys. Realizmo literatūra šiuolaikinio skaitytojo akimis. Autoriai ir kūriniai: pvz., А. </w:t>
            </w:r>
            <w:proofErr w:type="spellStart"/>
            <w:r w:rsidR="00EA46A2" w:rsidRPr="00EA46A2">
              <w:rPr>
                <w:rFonts w:ascii="Times New Roman" w:hAnsi="Times New Roman" w:cs="Times New Roman"/>
                <w:sz w:val="24"/>
                <w:szCs w:val="24"/>
                <w:lang w:eastAsia="lt-LT"/>
              </w:rPr>
              <w:t>Грибоедов</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Горе</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от</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ума</w:t>
            </w:r>
            <w:proofErr w:type="spellEnd"/>
            <w:r w:rsidR="00EA46A2" w:rsidRPr="00EA46A2">
              <w:rPr>
                <w:rFonts w:ascii="Times New Roman" w:hAnsi="Times New Roman" w:cs="Times New Roman"/>
                <w:sz w:val="24"/>
                <w:szCs w:val="24"/>
                <w:lang w:eastAsia="lt-LT"/>
              </w:rPr>
              <w:t xml:space="preserve">“ (analizuojami pjesės realizmo bruožai), А. </w:t>
            </w:r>
            <w:proofErr w:type="spellStart"/>
            <w:r w:rsidR="00EA46A2" w:rsidRPr="00EA46A2">
              <w:rPr>
                <w:rFonts w:ascii="Times New Roman" w:hAnsi="Times New Roman" w:cs="Times New Roman"/>
                <w:sz w:val="24"/>
                <w:szCs w:val="24"/>
                <w:lang w:eastAsia="lt-LT"/>
              </w:rPr>
              <w:t>Пушкин</w:t>
            </w:r>
            <w:proofErr w:type="spellEnd"/>
            <w:r w:rsidR="00EA46A2" w:rsidRPr="00EA46A2">
              <w:rPr>
                <w:rFonts w:ascii="Times New Roman" w:hAnsi="Times New Roman" w:cs="Times New Roman"/>
                <w:sz w:val="24"/>
                <w:szCs w:val="24"/>
                <w:lang w:eastAsia="lt-LT"/>
              </w:rPr>
              <w:t xml:space="preserve"> (eilėraščiai pasirinktinai), „</w:t>
            </w:r>
            <w:proofErr w:type="spellStart"/>
            <w:r w:rsidR="00EA46A2" w:rsidRPr="00EA46A2">
              <w:rPr>
                <w:rFonts w:ascii="Times New Roman" w:hAnsi="Times New Roman" w:cs="Times New Roman"/>
                <w:sz w:val="24"/>
                <w:szCs w:val="24"/>
                <w:lang w:eastAsia="lt-LT"/>
              </w:rPr>
              <w:t>Евгений</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Онегин</w:t>
            </w:r>
            <w:proofErr w:type="spellEnd"/>
            <w:r w:rsidR="00EA46A2" w:rsidRPr="00EA46A2">
              <w:rPr>
                <w:rFonts w:ascii="Times New Roman" w:hAnsi="Times New Roman" w:cs="Times New Roman"/>
                <w:sz w:val="24"/>
                <w:szCs w:val="24"/>
                <w:lang w:eastAsia="lt-LT"/>
              </w:rPr>
              <w:t xml:space="preserve">“, М. </w:t>
            </w:r>
            <w:proofErr w:type="spellStart"/>
            <w:r w:rsidR="00EA46A2" w:rsidRPr="00EA46A2">
              <w:rPr>
                <w:rFonts w:ascii="Times New Roman" w:hAnsi="Times New Roman" w:cs="Times New Roman"/>
                <w:sz w:val="24"/>
                <w:szCs w:val="24"/>
                <w:lang w:eastAsia="lt-LT"/>
              </w:rPr>
              <w:t>Лермонтов</w:t>
            </w:r>
            <w:proofErr w:type="spellEnd"/>
            <w:r w:rsidR="00EA46A2" w:rsidRPr="00EA46A2">
              <w:rPr>
                <w:rFonts w:ascii="Times New Roman" w:hAnsi="Times New Roman" w:cs="Times New Roman"/>
                <w:sz w:val="24"/>
                <w:szCs w:val="24"/>
                <w:lang w:eastAsia="lt-LT"/>
              </w:rPr>
              <w:t xml:space="preserve"> (eilėraščiai pasirinktinai), „</w:t>
            </w:r>
            <w:proofErr w:type="spellStart"/>
            <w:r w:rsidR="00EA46A2" w:rsidRPr="00EA46A2">
              <w:rPr>
                <w:rFonts w:ascii="Times New Roman" w:hAnsi="Times New Roman" w:cs="Times New Roman"/>
                <w:sz w:val="24"/>
                <w:szCs w:val="24"/>
                <w:lang w:eastAsia="lt-LT"/>
              </w:rPr>
              <w:t>Герой</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нашего</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времени</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Павел</w:t>
            </w:r>
            <w:proofErr w:type="spellEnd"/>
            <w:r w:rsidR="00EA46A2" w:rsidRPr="00EA46A2">
              <w:rPr>
                <w:rFonts w:ascii="Times New Roman" w:hAnsi="Times New Roman" w:cs="Times New Roman"/>
                <w:sz w:val="24"/>
                <w:szCs w:val="24"/>
                <w:lang w:eastAsia="lt-LT"/>
              </w:rPr>
              <w:t xml:space="preserve"> и </w:t>
            </w:r>
            <w:proofErr w:type="spellStart"/>
            <w:r w:rsidR="00EA46A2" w:rsidRPr="00EA46A2">
              <w:rPr>
                <w:rFonts w:ascii="Times New Roman" w:hAnsi="Times New Roman" w:cs="Times New Roman"/>
                <w:sz w:val="24"/>
                <w:szCs w:val="24"/>
                <w:lang w:eastAsia="lt-LT"/>
              </w:rPr>
              <w:t>Нестор</w:t>
            </w:r>
            <w:proofErr w:type="spellEnd"/>
            <w:r w:rsidR="00EA46A2" w:rsidRPr="00EA46A2">
              <w:rPr>
                <w:rFonts w:ascii="Times New Roman" w:hAnsi="Times New Roman" w:cs="Times New Roman"/>
                <w:sz w:val="24"/>
                <w:szCs w:val="24"/>
                <w:lang w:eastAsia="lt-LT"/>
              </w:rPr>
              <w:t xml:space="preserve"> </w:t>
            </w:r>
            <w:proofErr w:type="spellStart"/>
            <w:r w:rsidR="00EA46A2" w:rsidRPr="00EA46A2">
              <w:rPr>
                <w:rFonts w:ascii="Times New Roman" w:hAnsi="Times New Roman" w:cs="Times New Roman"/>
                <w:sz w:val="24"/>
                <w:szCs w:val="24"/>
                <w:lang w:eastAsia="lt-LT"/>
              </w:rPr>
              <w:t>Кукольники</w:t>
            </w:r>
            <w:proofErr w:type="spellEnd"/>
            <w:r w:rsidR="00EA46A2" w:rsidRPr="00EA46A2">
              <w:rPr>
                <w:rFonts w:ascii="Times New Roman" w:hAnsi="Times New Roman" w:cs="Times New Roman"/>
                <w:sz w:val="24"/>
                <w:szCs w:val="24"/>
                <w:lang w:eastAsia="lt-LT"/>
              </w:rPr>
              <w:t>.</w:t>
            </w:r>
          </w:p>
          <w:p w:rsidR="00EF4C56" w:rsidRPr="00A552D7" w:rsidRDefault="00D1764D" w:rsidP="00D1764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7.</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Default="008009F8" w:rsidP="00662702">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8.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p w:rsidR="00D1764D" w:rsidRPr="00A552D7" w:rsidRDefault="00D1764D" w:rsidP="00662702">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9.1.</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rsidR="00EF4C56" w:rsidRPr="00A552D7" w:rsidRDefault="005620C1" w:rsidP="00662702">
            <w:pPr>
              <w:rPr>
                <w:rFonts w:ascii="Times New Roman" w:hAnsi="Times New Roman" w:cs="Times New Roman"/>
                <w:sz w:val="24"/>
                <w:szCs w:val="24"/>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9.2.</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Default="008009F8" w:rsidP="008009F8">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10.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p w:rsidR="005620C1" w:rsidRPr="00A552D7" w:rsidRDefault="005620C1"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Pr>
                <w:rFonts w:ascii="Times New Roman" w:hAnsi="Times New Roman" w:cs="Times New Roman"/>
                <w:i/>
                <w:sz w:val="24"/>
                <w:szCs w:val="24"/>
                <w:lang w:eastAsia="lt-LT"/>
              </w:rPr>
              <w:t>30.5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9.3.</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bl>
    <w:p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Įtvirtinamos žemesnėse klasėse įgytos žinios apie literatūros žanrus ir nagrinėjami nauji žanrai – epas, epinė poema, kronika, odė, raudos (lenk. </w:t>
      </w:r>
      <w:proofErr w:type="spellStart"/>
      <w:r w:rsidRPr="00BD190D">
        <w:rPr>
          <w:rFonts w:ascii="Times New Roman" w:eastAsia="Times New Roman" w:hAnsi="Times New Roman" w:cs="Times New Roman"/>
          <w:sz w:val="24"/>
          <w:szCs w:val="24"/>
        </w:rPr>
        <w:t>treny</w:t>
      </w:r>
      <w:proofErr w:type="spellEnd"/>
      <w:r w:rsidRPr="00BD190D">
        <w:rPr>
          <w:rFonts w:ascii="Times New Roman" w:eastAsia="Times New Roman" w:hAnsi="Times New Roman" w:cs="Times New Roman"/>
          <w:sz w:val="24"/>
          <w:szCs w:val="24"/>
        </w:rPr>
        <w:t>), sonetas, tragedija, komedija, mokomasi nusakyti jų pagrindines ypatybes.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Mokomasi atpažinti meninės (kalbinės) raiškos priemones ir nusakyti jų funkcijas tekste (antitezė, paralelizmas, oksimoronas, hiperbolė, epitetas, palyginimas, garsų pamėgdžiojimas, mažybiniai žodžiai, personifikacija, </w:t>
      </w:r>
      <w:proofErr w:type="spellStart"/>
      <w:r w:rsidRPr="00BD190D">
        <w:rPr>
          <w:rFonts w:ascii="Times New Roman" w:eastAsia="Times New Roman" w:hAnsi="Times New Roman" w:cs="Times New Roman"/>
          <w:sz w:val="24"/>
          <w:szCs w:val="24"/>
        </w:rPr>
        <w:t>animizacija</w:t>
      </w:r>
      <w:proofErr w:type="spellEnd"/>
      <w:r w:rsidRPr="00BD190D">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Mokomasi interpretuoti ir vertinti grožinį tekstą: aiškinti alegorinį ir simbolinį literatūros kūrinio turinį; atpažinti literatūros tekstuose ironiją, humorą, patosą; apibūdinti jų funkcijas tekste; interpretuoti literatūros kūrinius taikant būtinąjį kontekstą, pvz., istorinį, socialinį, politinį, filosofinį, biografinį, kultūrinį, literatūrinį, mitologinį, biblinį ir egzistencinį; atpažinti žmogaus vertybių svarbą visuotinės ir tautinės literatūros kūriniuose ir nusakyti jų vaidmenį veikėjo poelgiuose.</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Mokomasi interpretuoti kitus kultūros tekstus: apibūdinti pagrindines filosofines tendencijas ir jų įtaką epochos kultūrai; interpretuoti ir palyginti skirtingus kultūros tekstus; apibūdinti aukštosios, populiariosios, masinės kultūros tekstus.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lastRenderedPageBreak/>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teatro, muziejaus, meno parodų ir pan. lankymas;</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pamokos įvairiose kultūrinėse erdvėse (pvz., edukacinės ekskursijos, teminiai užsiėmimai, dirbtuvės), susietose su tam tikrais literatūriniais kūriniais, temomis arba literatūrinių ir istorinių epochų reiškiniais; </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projektinė veikla (dalykiniai ir </w:t>
      </w:r>
      <w:proofErr w:type="spellStart"/>
      <w:r w:rsidRPr="00BD190D">
        <w:rPr>
          <w:rFonts w:ascii="Times New Roman" w:eastAsia="Times New Roman" w:hAnsi="Times New Roman" w:cs="Times New Roman"/>
          <w:sz w:val="24"/>
          <w:szCs w:val="24"/>
        </w:rPr>
        <w:t>tarpdalykiniai</w:t>
      </w:r>
      <w:proofErr w:type="spellEnd"/>
      <w:r w:rsidRPr="00BD190D">
        <w:rPr>
          <w:rFonts w:ascii="Times New Roman" w:eastAsia="Times New Roman" w:hAnsi="Times New Roman" w:cs="Times New Roman"/>
          <w:sz w:val="24"/>
          <w:szCs w:val="24"/>
        </w:rPr>
        <w:t xml:space="preserve"> projektai; mokykliniai, regioniniai ir respublikiniai projektai);</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mokykliniai, tarpmokykliniai, respublikiniai ir tarptautiniai renginiai (pvz., konkursai, olimpiados, festivaliai);</w:t>
      </w:r>
    </w:p>
    <w:p w:rsidR="0021057D" w:rsidRPr="00BD190D" w:rsidRDefault="0021057D" w:rsidP="0021057D">
      <w:pPr>
        <w:pStyle w:val="ListParagraph"/>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bendradarbiavimas su kultūros institucijomis (pvz., bibliotekomis, teatrais, kino teatrais, muziejais, galerijomis, meno mokyklomis ir kt.).</w:t>
      </w:r>
    </w:p>
    <w:p w:rsidR="0021057D" w:rsidRPr="00D65B84" w:rsidRDefault="0021057D">
      <w:pPr>
        <w:rPr>
          <w:rFonts w:ascii="Times New Roman" w:hAnsi="Times New Roman" w:cs="Times New Roman"/>
          <w:sz w:val="24"/>
          <w:szCs w:val="24"/>
        </w:rPr>
      </w:pPr>
    </w:p>
    <w:sectPr w:rsidR="0021057D" w:rsidRPr="00D65B84" w:rsidSect="00D65B84">
      <w:footerReference w:type="default" r:id="rId12"/>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438" w:rsidRDefault="00021438" w:rsidP="00416F91">
      <w:pPr>
        <w:spacing w:after="0" w:line="240" w:lineRule="auto"/>
      </w:pPr>
      <w:r>
        <w:separator/>
      </w:r>
    </w:p>
  </w:endnote>
  <w:endnote w:type="continuationSeparator" w:id="0">
    <w:p w:rsidR="00021438" w:rsidRDefault="00021438"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6300"/>
      <w:docPartObj>
        <w:docPartGallery w:val="Page Numbers (Bottom of Page)"/>
        <w:docPartUnique/>
      </w:docPartObj>
    </w:sdtPr>
    <w:sdtEndPr/>
    <w:sdtContent>
      <w:p w:rsidR="00416F91" w:rsidRDefault="00416F91">
        <w:pPr>
          <w:pStyle w:val="Footer"/>
          <w:jc w:val="center"/>
        </w:pPr>
        <w:r>
          <w:fldChar w:fldCharType="begin"/>
        </w:r>
        <w:r>
          <w:instrText>PAGE   \* MERGEFORMAT</w:instrText>
        </w:r>
        <w:r>
          <w:fldChar w:fldCharType="separate"/>
        </w:r>
        <w:r w:rsidR="005620C1">
          <w:rPr>
            <w:noProof/>
          </w:rPr>
          <w:t>7</w:t>
        </w:r>
        <w:r>
          <w:fldChar w:fldCharType="end"/>
        </w:r>
      </w:p>
    </w:sdtContent>
  </w:sdt>
  <w:p w:rsidR="00416F91" w:rsidRDefault="0041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438" w:rsidRDefault="00021438" w:rsidP="00416F91">
      <w:pPr>
        <w:spacing w:after="0" w:line="240" w:lineRule="auto"/>
      </w:pPr>
      <w:r>
        <w:separator/>
      </w:r>
    </w:p>
  </w:footnote>
  <w:footnote w:type="continuationSeparator" w:id="0">
    <w:p w:rsidR="00021438" w:rsidRDefault="00021438"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84"/>
    <w:rsid w:val="000037DF"/>
    <w:rsid w:val="00021438"/>
    <w:rsid w:val="0004088D"/>
    <w:rsid w:val="00081098"/>
    <w:rsid w:val="001970DB"/>
    <w:rsid w:val="0021057D"/>
    <w:rsid w:val="002261C9"/>
    <w:rsid w:val="00264E43"/>
    <w:rsid w:val="002D4514"/>
    <w:rsid w:val="002D7606"/>
    <w:rsid w:val="00307EA9"/>
    <w:rsid w:val="003175B0"/>
    <w:rsid w:val="00354B9C"/>
    <w:rsid w:val="0035545D"/>
    <w:rsid w:val="00386BBB"/>
    <w:rsid w:val="003B64FF"/>
    <w:rsid w:val="003D6AE0"/>
    <w:rsid w:val="00416F91"/>
    <w:rsid w:val="00445005"/>
    <w:rsid w:val="004960C8"/>
    <w:rsid w:val="004A3E80"/>
    <w:rsid w:val="004F3667"/>
    <w:rsid w:val="004F4F20"/>
    <w:rsid w:val="00504313"/>
    <w:rsid w:val="005620C1"/>
    <w:rsid w:val="005A442D"/>
    <w:rsid w:val="00605CA3"/>
    <w:rsid w:val="006123A0"/>
    <w:rsid w:val="00662702"/>
    <w:rsid w:val="006E4243"/>
    <w:rsid w:val="006F3453"/>
    <w:rsid w:val="00770825"/>
    <w:rsid w:val="007C3F36"/>
    <w:rsid w:val="008009F8"/>
    <w:rsid w:val="00834754"/>
    <w:rsid w:val="008620FC"/>
    <w:rsid w:val="008D2554"/>
    <w:rsid w:val="008D493B"/>
    <w:rsid w:val="008F4ADF"/>
    <w:rsid w:val="0095782C"/>
    <w:rsid w:val="009A4E53"/>
    <w:rsid w:val="009C657C"/>
    <w:rsid w:val="00A552D7"/>
    <w:rsid w:val="00A70025"/>
    <w:rsid w:val="00AF02E5"/>
    <w:rsid w:val="00B10DAE"/>
    <w:rsid w:val="00BD190D"/>
    <w:rsid w:val="00BD1FD7"/>
    <w:rsid w:val="00BE139F"/>
    <w:rsid w:val="00C064F4"/>
    <w:rsid w:val="00C11F81"/>
    <w:rsid w:val="00C41A17"/>
    <w:rsid w:val="00CA03A6"/>
    <w:rsid w:val="00CF0755"/>
    <w:rsid w:val="00D1764D"/>
    <w:rsid w:val="00D336EC"/>
    <w:rsid w:val="00D65B84"/>
    <w:rsid w:val="00DE2580"/>
    <w:rsid w:val="00EA46A2"/>
    <w:rsid w:val="00EE6296"/>
    <w:rsid w:val="00EF4C56"/>
    <w:rsid w:val="00F31E49"/>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B84"/>
    <w:pPr>
      <w:ind w:left="720"/>
      <w:contextualSpacing/>
    </w:pPr>
  </w:style>
  <w:style w:type="character" w:customStyle="1" w:styleId="normaltextrun">
    <w:name w:val="normaltextrun"/>
    <w:basedOn w:val="DefaultParagraphFont"/>
    <w:rsid w:val="00416F91"/>
  </w:style>
  <w:style w:type="paragraph" w:customStyle="1" w:styleId="paragraph">
    <w:name w:val="paragraph"/>
    <w:basedOn w:val="Normal"/>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DefaultParagraphFont"/>
    <w:rsid w:val="00416F91"/>
  </w:style>
  <w:style w:type="paragraph" w:styleId="Header">
    <w:name w:val="header"/>
    <w:basedOn w:val="Normal"/>
    <w:link w:val="HeaderChar"/>
    <w:uiPriority w:val="99"/>
    <w:unhideWhenUsed/>
    <w:rsid w:val="00416F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6F91"/>
  </w:style>
  <w:style w:type="paragraph" w:styleId="Footer">
    <w:name w:val="footer"/>
    <w:basedOn w:val="Normal"/>
    <w:link w:val="FooterChar"/>
    <w:uiPriority w:val="99"/>
    <w:unhideWhenUsed/>
    <w:rsid w:val="00416F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6F91"/>
  </w:style>
  <w:style w:type="paragraph" w:styleId="NoSpacing">
    <w:name w:val="No Spacing"/>
    <w:uiPriority w:val="1"/>
    <w:qFormat/>
    <w:rsid w:val="00EE6296"/>
    <w:pPr>
      <w:spacing w:after="0" w:line="240" w:lineRule="auto"/>
    </w:pPr>
  </w:style>
  <w:style w:type="paragraph" w:styleId="NormalWeb">
    <w:name w:val="Normal (Web)"/>
    <w:basedOn w:val="Normal"/>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6F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okykl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C39D-0BE6-4D91-9877-E3107D12D43F}">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170E0AF8-2229-4D27-9F9B-BC70A2714A27}">
  <ds:schemaRefs>
    <ds:schemaRef ds:uri="http://schemas.microsoft.com/sharepoint/v3/contenttype/forms"/>
  </ds:schemaRefs>
</ds:datastoreItem>
</file>

<file path=customXml/itemProps3.xml><?xml version="1.0" encoding="utf-8"?>
<ds:datastoreItem xmlns:ds="http://schemas.openxmlformats.org/officeDocument/2006/customXml" ds:itemID="{380C259A-787A-47AF-B912-BFA2BD62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EF55C-C015-EB45-907F-E7DEBC22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2745</Words>
  <Characters>15650</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5</cp:revision>
  <dcterms:created xsi:type="dcterms:W3CDTF">2023-05-29T15:41:00Z</dcterms:created>
  <dcterms:modified xsi:type="dcterms:W3CDTF">2023-05-31T10:55:00Z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