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0046B" w14:textId="77777777" w:rsidR="00190CDA" w:rsidRDefault="00190CDA" w:rsidP="00190CDA">
      <w:pPr>
        <w:jc w:val="center"/>
        <w:rPr>
          <w:szCs w:val="24"/>
          <w:lang w:eastAsia="ar-SA"/>
        </w:rPr>
      </w:pPr>
      <w:r>
        <w:rPr>
          <w:rStyle w:val="normaltextrun"/>
          <w:b/>
          <w:bCs/>
          <w:color w:val="000000"/>
          <w:bdr w:val="none" w:sz="0" w:space="0" w:color="auto" w:frame="1"/>
        </w:rPr>
        <w:t>KATALIKŲ TIKYBOS  ILGALAIKIO PLANO RENGIMAS</w:t>
      </w:r>
    </w:p>
    <w:p w14:paraId="4FB6574F" w14:textId="77777777" w:rsidR="00190CDA" w:rsidRDefault="00190CDA" w:rsidP="00190CDA">
      <w:pPr>
        <w:rPr>
          <w:szCs w:val="24"/>
          <w:lang w:eastAsia="ar-SA"/>
        </w:rPr>
      </w:pPr>
    </w:p>
    <w:p w14:paraId="214054C2" w14:textId="0B39DFF5" w:rsidR="00190CDA" w:rsidRDefault="00190CDA" w:rsidP="00190CDA">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Katalikų tikybos bendrosios programos (toliau – BP) įgyvendinimo rekomendacijų dalyje </w:t>
      </w:r>
      <w:hyperlink r:id="rId8" w:history="1">
        <w:r>
          <w:rPr>
            <w:rStyle w:val="Hyperlink"/>
            <w:i/>
            <w:iCs/>
            <w:shd w:val="clear" w:color="auto" w:fill="FFFFFF"/>
          </w:rPr>
          <w:t>Veiklų planavimo ir kompetencijų ugdymo pavyzdžiai.</w:t>
        </w:r>
      </w:hyperlink>
      <w:bookmarkStart w:id="0" w:name="_GoBack"/>
      <w:bookmarkEnd w:id="0"/>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3C004EE6" w14:textId="77777777" w:rsidR="00190CDA" w:rsidRDefault="00190CDA" w:rsidP="00190CDA">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72DF9EC6" w14:textId="77777777" w:rsidR="00190CDA" w:rsidRDefault="00190CDA" w:rsidP="00190CDA">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7DB0E3D" w14:textId="77777777" w:rsidR="00190CDA" w:rsidRDefault="00190CDA" w:rsidP="00190CDA">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9BDFAD2" w14:textId="77777777" w:rsidR="00190CDA" w:rsidRDefault="00190CDA" w:rsidP="00190CD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084C4121" w14:textId="70766BE6" w:rsidR="00190CDA" w:rsidRDefault="00190CDA" w:rsidP="00190CDA">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Bendruosiuose ugdymo planuose dalykui numatyto valandų skaičiaus paskirstymas:</w:t>
      </w:r>
      <w:r>
        <w:rPr>
          <w:rStyle w:val="eop"/>
          <w:color w:val="000000"/>
          <w:shd w:val="clear" w:color="auto" w:fill="FFFFFF"/>
        </w:rPr>
        <w:t> </w:t>
      </w:r>
    </w:p>
    <w:p w14:paraId="706B45C2" w14:textId="77777777"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Katalikų tikybos bendrosios programos (toliau – BP)  mokymosi turinio sritis ir tema, kurią mokytojas gali pasipildyti/pasikeisti savo nuožiūra;</w:t>
      </w:r>
      <w:r>
        <w:rPr>
          <w:rStyle w:val="eop"/>
        </w:rPr>
        <w:t> </w:t>
      </w:r>
    </w:p>
    <w:p w14:paraId="5E601B36" w14:textId="30E45CDC" w:rsidR="00190CDA" w:rsidRDefault="00190CDA" w:rsidP="00190CDA">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w:t>
      </w:r>
      <w:r w:rsidR="00C539BF">
        <w:rPr>
          <w:rStyle w:val="normaltextrun"/>
        </w:rPr>
        <w:t>ymosi veiklas ir ugdymo metodus.</w:t>
      </w:r>
      <w:r>
        <w:rPr>
          <w:rStyle w:val="eop"/>
        </w:rPr>
        <w:t> </w:t>
      </w:r>
    </w:p>
    <w:p w14:paraId="416B0896" w14:textId="77777777" w:rsidR="00190CDA" w:rsidRDefault="00190CDA" w:rsidP="00190CDA">
      <w:pPr>
        <w:pStyle w:val="paragraph"/>
        <w:spacing w:before="0" w:beforeAutospacing="0" w:after="0" w:afterAutospacing="0"/>
        <w:ind w:left="360"/>
        <w:jc w:val="center"/>
        <w:textAlignment w:val="baseline"/>
        <w:rPr>
          <w:rStyle w:val="normaltextrun"/>
          <w:b/>
          <w:bCs/>
        </w:rPr>
      </w:pPr>
    </w:p>
    <w:p w14:paraId="42354ADE" w14:textId="3D75B955" w:rsidR="00190CDA" w:rsidRDefault="00190CDA" w:rsidP="00190CDA">
      <w:pPr>
        <w:pStyle w:val="paragraph"/>
        <w:spacing w:before="0" w:beforeAutospacing="0" w:after="0" w:afterAutospacing="0"/>
        <w:ind w:left="360"/>
        <w:jc w:val="center"/>
        <w:textAlignment w:val="baseline"/>
        <w:rPr>
          <w:rStyle w:val="normaltextrun"/>
          <w:b/>
          <w:bCs/>
        </w:rPr>
      </w:pPr>
      <w:r>
        <w:rPr>
          <w:rStyle w:val="normaltextrun"/>
          <w:b/>
          <w:bCs/>
        </w:rPr>
        <w:t>KATALIKŲ</w:t>
      </w:r>
      <w:r w:rsidR="00E70C88">
        <w:rPr>
          <w:rStyle w:val="normaltextrun"/>
          <w:b/>
          <w:bCs/>
        </w:rPr>
        <w:t xml:space="preserve"> TIKYBOS  ILGALAIKIS  PLANAS </w:t>
      </w:r>
      <w:r w:rsidR="00267FA2">
        <w:rPr>
          <w:rStyle w:val="normaltextrun"/>
          <w:b/>
          <w:bCs/>
        </w:rPr>
        <w:t>III</w:t>
      </w:r>
      <w:r w:rsidR="00683690">
        <w:rPr>
          <w:rStyle w:val="normaltextrun"/>
          <w:b/>
          <w:bCs/>
        </w:rPr>
        <w:t xml:space="preserve"> GIMNAZIJOS</w:t>
      </w:r>
      <w:r>
        <w:rPr>
          <w:rStyle w:val="normaltextrun"/>
          <w:b/>
          <w:bCs/>
        </w:rPr>
        <w:t xml:space="preserve"> KLASEI</w:t>
      </w:r>
    </w:p>
    <w:p w14:paraId="11860177" w14:textId="77777777" w:rsidR="00190CDA" w:rsidRDefault="00190CDA" w:rsidP="00190CDA">
      <w:pPr>
        <w:rPr>
          <w:szCs w:val="24"/>
          <w:lang w:eastAsia="ar-SA"/>
        </w:rPr>
      </w:pPr>
    </w:p>
    <w:p w14:paraId="5CF2EB66" w14:textId="77777777" w:rsidR="00190CDA" w:rsidRDefault="00190CDA" w:rsidP="00190CD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6E3D9898"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4C13F8AD" w14:textId="053FA76F"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w:t>
      </w:r>
      <w:r w:rsidR="00E70C88">
        <w:rPr>
          <w:rStyle w:val="normaltextrun"/>
          <w:u w:val="single"/>
        </w:rPr>
        <w:t xml:space="preserve"> pamoka per savaitę , iš viso 3</w:t>
      </w:r>
      <w:r w:rsidR="00267FA2">
        <w:rPr>
          <w:rStyle w:val="normaltextrun"/>
          <w:u w:val="single"/>
        </w:rPr>
        <w:t xml:space="preserve">5 </w:t>
      </w:r>
      <w:r>
        <w:rPr>
          <w:rStyle w:val="normaltextrun"/>
          <w:u w:val="single"/>
        </w:rPr>
        <w:t xml:space="preserve"> pamokos</w:t>
      </w:r>
      <w:r>
        <w:rPr>
          <w:rStyle w:val="eop"/>
        </w:rPr>
        <w:t> </w:t>
      </w:r>
    </w:p>
    <w:p w14:paraId="3537EF9F" w14:textId="77777777" w:rsidR="00190CDA" w:rsidRDefault="00190CDA" w:rsidP="00190CD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F07A62" w14:textId="77777777" w:rsidR="001343FA" w:rsidRDefault="001343FA"/>
    <w:p w14:paraId="4D93D05A" w14:textId="77777777" w:rsidR="00190CDA" w:rsidRDefault="00190CDA" w:rsidP="00190CDA">
      <w:pPr>
        <w:jc w:val="center"/>
        <w:rPr>
          <w:b/>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1560"/>
      </w:tblGrid>
      <w:tr w:rsidR="00267FA2" w14:paraId="4439140E" w14:textId="77777777" w:rsidTr="00267FA2">
        <w:tc>
          <w:tcPr>
            <w:tcW w:w="846" w:type="dxa"/>
          </w:tcPr>
          <w:p w14:paraId="3AACE2DD" w14:textId="77777777" w:rsidR="00267FA2" w:rsidRDefault="00267FA2" w:rsidP="00190CDA">
            <w:pPr>
              <w:jc w:val="both"/>
            </w:pPr>
            <w:r w:rsidRPr="00074F19">
              <w:rPr>
                <w:b/>
              </w:rPr>
              <w:t>EIL. NR.</w:t>
            </w:r>
          </w:p>
        </w:tc>
        <w:tc>
          <w:tcPr>
            <w:tcW w:w="5953" w:type="dxa"/>
          </w:tcPr>
          <w:p w14:paraId="15880DC8" w14:textId="77777777" w:rsidR="00267FA2" w:rsidRDefault="00267FA2" w:rsidP="00190CDA">
            <w:pPr>
              <w:ind w:firstLine="720"/>
              <w:jc w:val="center"/>
              <w:rPr>
                <w:lang w:eastAsia="en-US"/>
              </w:rPr>
            </w:pPr>
            <w:r>
              <w:rPr>
                <w:b/>
                <w:lang w:eastAsia="en-US"/>
              </w:rPr>
              <w:t>MOKYMOSI TURINIO SRITIS, TEMA</w:t>
            </w:r>
          </w:p>
        </w:tc>
        <w:tc>
          <w:tcPr>
            <w:tcW w:w="1560" w:type="dxa"/>
          </w:tcPr>
          <w:p w14:paraId="5CF86A57" w14:textId="1D20523B" w:rsidR="00267FA2" w:rsidRDefault="00C539BF" w:rsidP="00C539BF">
            <w:pPr>
              <w:ind w:firstLine="30"/>
              <w:jc w:val="center"/>
              <w:rPr>
                <w:lang w:eastAsia="en-US"/>
              </w:rPr>
            </w:pPr>
            <w:r>
              <w:rPr>
                <w:b/>
                <w:lang w:eastAsia="en-US"/>
              </w:rPr>
              <w:t>Val.sk.</w:t>
            </w:r>
          </w:p>
        </w:tc>
      </w:tr>
      <w:tr w:rsidR="00C539BF" w14:paraId="5B903397" w14:textId="77777777" w:rsidTr="00267FA2">
        <w:tc>
          <w:tcPr>
            <w:tcW w:w="846" w:type="dxa"/>
          </w:tcPr>
          <w:p w14:paraId="66125F38" w14:textId="6276BCA8" w:rsidR="00C539BF" w:rsidRPr="00074F19" w:rsidRDefault="00C539BF" w:rsidP="00C539BF">
            <w:pPr>
              <w:jc w:val="center"/>
              <w:rPr>
                <w:b/>
              </w:rPr>
            </w:pPr>
            <w:r>
              <w:t>1.</w:t>
            </w:r>
          </w:p>
        </w:tc>
        <w:tc>
          <w:tcPr>
            <w:tcW w:w="5953" w:type="dxa"/>
          </w:tcPr>
          <w:p w14:paraId="69DBC2AE" w14:textId="4D908A22" w:rsidR="00C539BF" w:rsidRDefault="00C539BF" w:rsidP="00C539BF">
            <w:pPr>
              <w:rPr>
                <w:b/>
                <w:lang w:eastAsia="en-US"/>
              </w:rPr>
            </w:pPr>
            <w:r>
              <w:rPr>
                <w:bCs/>
              </w:rPr>
              <w:t>Ko mokysimės šiais metais? Supažindinimas su katalikų tikybos programa, III gimnazijos klasės mokymosi turiniu, pasiekimų vertinimo ir įsivertinimo kriterijais.</w:t>
            </w:r>
          </w:p>
        </w:tc>
        <w:tc>
          <w:tcPr>
            <w:tcW w:w="1560" w:type="dxa"/>
          </w:tcPr>
          <w:p w14:paraId="2EC87729" w14:textId="1681C419" w:rsidR="00C539BF" w:rsidRPr="00C539BF" w:rsidRDefault="00C539BF" w:rsidP="00C539BF">
            <w:pPr>
              <w:jc w:val="center"/>
              <w:rPr>
                <w:lang w:eastAsia="en-US"/>
              </w:rPr>
            </w:pPr>
            <w:r w:rsidRPr="00C539BF">
              <w:rPr>
                <w:lang w:eastAsia="en-US"/>
              </w:rPr>
              <w:t>1</w:t>
            </w:r>
          </w:p>
        </w:tc>
      </w:tr>
      <w:tr w:rsidR="00C539BF" w14:paraId="1C04EF9C" w14:textId="77777777" w:rsidTr="00267FA2">
        <w:tc>
          <w:tcPr>
            <w:tcW w:w="846" w:type="dxa"/>
          </w:tcPr>
          <w:p w14:paraId="5CC34469" w14:textId="7A41761D" w:rsidR="00C539BF" w:rsidRDefault="00C539BF" w:rsidP="00C539BF">
            <w:pPr>
              <w:jc w:val="center"/>
            </w:pPr>
            <w:r>
              <w:t>2.</w:t>
            </w:r>
          </w:p>
        </w:tc>
        <w:tc>
          <w:tcPr>
            <w:tcW w:w="5953" w:type="dxa"/>
          </w:tcPr>
          <w:p w14:paraId="2F90761A" w14:textId="77777777" w:rsidR="00C539BF" w:rsidRDefault="00C539BF" w:rsidP="00C539BF">
            <w:pPr>
              <w:widowControl w:val="0"/>
              <w:ind w:firstLine="720"/>
              <w:jc w:val="both"/>
              <w:rPr>
                <w:bCs/>
                <w:szCs w:val="24"/>
              </w:rPr>
            </w:pPr>
            <w:r>
              <w:rPr>
                <w:bCs/>
                <w:szCs w:val="24"/>
              </w:rPr>
              <w:t>35.1. </w:t>
            </w:r>
            <w:r>
              <w:rPr>
                <w:szCs w:val="24"/>
              </w:rPr>
              <w:t>Šventojo Rašto pažinimas.</w:t>
            </w:r>
          </w:p>
          <w:p w14:paraId="4A245C7E" w14:textId="63AEBC16" w:rsidR="00C539BF" w:rsidRDefault="00C539BF" w:rsidP="00C539BF">
            <w:pPr>
              <w:widowControl w:val="0"/>
              <w:pBdr>
                <w:top w:val="nil"/>
                <w:left w:val="nil"/>
                <w:bottom w:val="nil"/>
                <w:right w:val="nil"/>
                <w:between w:val="nil"/>
              </w:pBdr>
              <w:ind w:firstLine="720"/>
              <w:jc w:val="both"/>
              <w:rPr>
                <w:bCs/>
              </w:rPr>
            </w:pPr>
            <w:r>
              <w:rPr>
                <w:bCs/>
                <w:szCs w:val="24"/>
              </w:rPr>
              <w:t xml:space="preserve">35.1.1. Biblijos svarba ir reikšmė. </w:t>
            </w:r>
          </w:p>
        </w:tc>
        <w:tc>
          <w:tcPr>
            <w:tcW w:w="1560" w:type="dxa"/>
          </w:tcPr>
          <w:p w14:paraId="6FFD1A46" w14:textId="15C6F753" w:rsidR="00C539BF" w:rsidRPr="00190CDA" w:rsidRDefault="00C539BF" w:rsidP="00C539BF">
            <w:pPr>
              <w:jc w:val="center"/>
            </w:pPr>
            <w:r>
              <w:t>6</w:t>
            </w:r>
          </w:p>
        </w:tc>
      </w:tr>
      <w:tr w:rsidR="00C539BF" w14:paraId="1BEAB7CA" w14:textId="77777777" w:rsidTr="00267FA2">
        <w:tc>
          <w:tcPr>
            <w:tcW w:w="846" w:type="dxa"/>
          </w:tcPr>
          <w:p w14:paraId="0468E594" w14:textId="53C07A52" w:rsidR="00C539BF" w:rsidRDefault="00C539BF" w:rsidP="00C539BF">
            <w:pPr>
              <w:jc w:val="center"/>
            </w:pPr>
            <w:r>
              <w:t>3.</w:t>
            </w:r>
          </w:p>
        </w:tc>
        <w:tc>
          <w:tcPr>
            <w:tcW w:w="5953" w:type="dxa"/>
          </w:tcPr>
          <w:p w14:paraId="688D4774" w14:textId="77777777" w:rsidR="00C539BF" w:rsidRDefault="00C539BF" w:rsidP="00C539BF">
            <w:pPr>
              <w:widowControl w:val="0"/>
              <w:pBdr>
                <w:top w:val="nil"/>
                <w:left w:val="nil"/>
                <w:bottom w:val="nil"/>
                <w:right w:val="nil"/>
                <w:between w:val="nil"/>
              </w:pBdr>
              <w:ind w:firstLine="720"/>
              <w:jc w:val="both"/>
              <w:rPr>
                <w:bCs/>
                <w:szCs w:val="24"/>
              </w:rPr>
            </w:pPr>
            <w:r>
              <w:rPr>
                <w:bCs/>
                <w:szCs w:val="24"/>
              </w:rPr>
              <w:t>35.2. </w:t>
            </w:r>
            <w:r>
              <w:rPr>
                <w:szCs w:val="24"/>
              </w:rPr>
              <w:t>Tikėjimo turinio pažinimas</w:t>
            </w:r>
            <w:r>
              <w:rPr>
                <w:bCs/>
                <w:szCs w:val="24"/>
              </w:rPr>
              <w:t>.</w:t>
            </w:r>
          </w:p>
          <w:p w14:paraId="0EFB2B40" w14:textId="668B1225" w:rsidR="00C539BF" w:rsidRDefault="00C539BF" w:rsidP="00C539BF">
            <w:pPr>
              <w:widowControl w:val="0"/>
              <w:pBdr>
                <w:top w:val="nil"/>
                <w:left w:val="nil"/>
                <w:bottom w:val="nil"/>
                <w:right w:val="nil"/>
                <w:between w:val="nil"/>
              </w:pBdr>
              <w:ind w:firstLine="720"/>
              <w:jc w:val="both"/>
              <w:rPr>
                <w:bCs/>
                <w:szCs w:val="24"/>
              </w:rPr>
            </w:pPr>
            <w:r>
              <w:rPr>
                <w:bCs/>
                <w:szCs w:val="24"/>
              </w:rPr>
              <w:t xml:space="preserve">35.2.1. Susitiki ir pažinti Jėzų: „radome Mesiją“. </w:t>
            </w:r>
          </w:p>
          <w:p w14:paraId="54B6DE43" w14:textId="005B47F2" w:rsidR="00C539BF" w:rsidRDefault="00C539BF" w:rsidP="00C539BF">
            <w:pPr>
              <w:widowControl w:val="0"/>
              <w:pBdr>
                <w:top w:val="nil"/>
                <w:left w:val="nil"/>
                <w:bottom w:val="nil"/>
                <w:right w:val="nil"/>
                <w:between w:val="nil"/>
              </w:pBdr>
              <w:ind w:firstLine="720"/>
              <w:jc w:val="both"/>
              <w:rPr>
                <w:bCs/>
                <w:szCs w:val="24"/>
              </w:rPr>
            </w:pPr>
            <w:r>
              <w:rPr>
                <w:bCs/>
                <w:szCs w:val="24"/>
              </w:rPr>
              <w:t xml:space="preserve">35.2.2. Pažinti Dievą savo gyvenime. </w:t>
            </w:r>
          </w:p>
          <w:p w14:paraId="67DEDB15" w14:textId="62DB20AD" w:rsidR="00C539BF" w:rsidRPr="0022266C" w:rsidRDefault="00C539BF" w:rsidP="00C539BF">
            <w:pPr>
              <w:widowControl w:val="0"/>
              <w:pBdr>
                <w:top w:val="nil"/>
                <w:left w:val="nil"/>
                <w:bottom w:val="nil"/>
                <w:right w:val="nil"/>
                <w:between w:val="nil"/>
              </w:pBdr>
              <w:ind w:firstLine="720"/>
              <w:jc w:val="both"/>
              <w:rPr>
                <w:noProof/>
              </w:rPr>
            </w:pPr>
            <w:r>
              <w:rPr>
                <w:bCs/>
                <w:szCs w:val="24"/>
              </w:rPr>
              <w:lastRenderedPageBreak/>
              <w:t xml:space="preserve">35.2.3. Katalikybė ir pasaulio religijos. </w:t>
            </w:r>
          </w:p>
        </w:tc>
        <w:tc>
          <w:tcPr>
            <w:tcW w:w="1560" w:type="dxa"/>
          </w:tcPr>
          <w:p w14:paraId="6B87A3F8" w14:textId="62BBA547" w:rsidR="00C539BF" w:rsidRPr="00190CDA" w:rsidRDefault="00C539BF" w:rsidP="00C539BF">
            <w:pPr>
              <w:jc w:val="center"/>
            </w:pPr>
            <w:r>
              <w:lastRenderedPageBreak/>
              <w:t>7</w:t>
            </w:r>
          </w:p>
        </w:tc>
      </w:tr>
      <w:tr w:rsidR="00C539BF" w14:paraId="7F390AB5" w14:textId="77777777" w:rsidTr="00267FA2">
        <w:tc>
          <w:tcPr>
            <w:tcW w:w="846" w:type="dxa"/>
          </w:tcPr>
          <w:p w14:paraId="16998E03" w14:textId="03C2C992" w:rsidR="00C539BF" w:rsidRDefault="00C539BF" w:rsidP="00C539BF">
            <w:pPr>
              <w:jc w:val="center"/>
            </w:pPr>
            <w:r>
              <w:t>4.</w:t>
            </w:r>
          </w:p>
        </w:tc>
        <w:tc>
          <w:tcPr>
            <w:tcW w:w="5953" w:type="dxa"/>
          </w:tcPr>
          <w:p w14:paraId="480B2D36" w14:textId="77777777" w:rsidR="00C539BF" w:rsidRDefault="00C539BF" w:rsidP="00C539BF">
            <w:pPr>
              <w:widowControl w:val="0"/>
              <w:pBdr>
                <w:top w:val="nil"/>
                <w:left w:val="nil"/>
                <w:bottom w:val="nil"/>
                <w:right w:val="nil"/>
                <w:between w:val="nil"/>
              </w:pBdr>
              <w:ind w:firstLine="720"/>
              <w:jc w:val="both"/>
              <w:rPr>
                <w:bCs/>
                <w:szCs w:val="24"/>
              </w:rPr>
            </w:pPr>
            <w:r>
              <w:rPr>
                <w:bCs/>
                <w:szCs w:val="24"/>
              </w:rPr>
              <w:t>35.3. </w:t>
            </w:r>
            <w:r>
              <w:rPr>
                <w:szCs w:val="24"/>
              </w:rPr>
              <w:t>Bažnyčia ir liturgija</w:t>
            </w:r>
            <w:r>
              <w:rPr>
                <w:bCs/>
                <w:szCs w:val="24"/>
              </w:rPr>
              <w:t>.</w:t>
            </w:r>
          </w:p>
          <w:p w14:paraId="63FF0529" w14:textId="4CE6AD35" w:rsidR="00C539BF" w:rsidRPr="0022266C" w:rsidRDefault="00C539BF" w:rsidP="00C539BF">
            <w:pPr>
              <w:widowControl w:val="0"/>
              <w:pBdr>
                <w:top w:val="nil"/>
                <w:left w:val="nil"/>
                <w:bottom w:val="nil"/>
                <w:right w:val="nil"/>
                <w:between w:val="nil"/>
              </w:pBdr>
              <w:ind w:firstLine="720"/>
              <w:jc w:val="both"/>
            </w:pPr>
            <w:r>
              <w:rPr>
                <w:bCs/>
                <w:szCs w:val="24"/>
              </w:rPr>
              <w:t xml:space="preserve">35.3.1. Aš esu Bažnyčioje. </w:t>
            </w:r>
          </w:p>
        </w:tc>
        <w:tc>
          <w:tcPr>
            <w:tcW w:w="1560" w:type="dxa"/>
          </w:tcPr>
          <w:p w14:paraId="4975DDF8" w14:textId="652FF47D" w:rsidR="00C539BF" w:rsidRPr="00190CDA" w:rsidRDefault="00C539BF" w:rsidP="00C539BF">
            <w:pPr>
              <w:jc w:val="center"/>
            </w:pPr>
            <w:r>
              <w:t>6</w:t>
            </w:r>
          </w:p>
        </w:tc>
      </w:tr>
      <w:tr w:rsidR="00C539BF" w14:paraId="26F945FC" w14:textId="77777777" w:rsidTr="00267FA2">
        <w:tc>
          <w:tcPr>
            <w:tcW w:w="846" w:type="dxa"/>
          </w:tcPr>
          <w:p w14:paraId="4A5CB0CC" w14:textId="4FDC43C2" w:rsidR="00C539BF" w:rsidRDefault="00C539BF" w:rsidP="00C539BF">
            <w:pPr>
              <w:jc w:val="center"/>
            </w:pPr>
            <w:r>
              <w:t>5.</w:t>
            </w:r>
          </w:p>
        </w:tc>
        <w:tc>
          <w:tcPr>
            <w:tcW w:w="5953" w:type="dxa"/>
          </w:tcPr>
          <w:p w14:paraId="14188DD2" w14:textId="77777777" w:rsidR="00C539BF" w:rsidRDefault="00C539BF" w:rsidP="00C539BF">
            <w:pPr>
              <w:widowControl w:val="0"/>
              <w:pBdr>
                <w:top w:val="nil"/>
                <w:left w:val="nil"/>
                <w:bottom w:val="nil"/>
                <w:right w:val="nil"/>
                <w:between w:val="nil"/>
              </w:pBdr>
              <w:ind w:firstLine="720"/>
              <w:jc w:val="both"/>
              <w:rPr>
                <w:bCs/>
                <w:szCs w:val="24"/>
              </w:rPr>
            </w:pPr>
            <w:r>
              <w:rPr>
                <w:bCs/>
                <w:szCs w:val="24"/>
              </w:rPr>
              <w:t>35.4. Asmens tobulėjimas ir dvasinis gyvenimas.</w:t>
            </w:r>
          </w:p>
          <w:p w14:paraId="0D057674" w14:textId="23D070B2" w:rsidR="00C539BF" w:rsidRDefault="00C539BF" w:rsidP="00C539BF">
            <w:pPr>
              <w:widowControl w:val="0"/>
              <w:pBdr>
                <w:top w:val="nil"/>
                <w:left w:val="nil"/>
                <w:bottom w:val="nil"/>
                <w:right w:val="nil"/>
                <w:between w:val="nil"/>
              </w:pBdr>
              <w:ind w:firstLine="720"/>
              <w:jc w:val="both"/>
              <w:rPr>
                <w:bCs/>
                <w:szCs w:val="24"/>
              </w:rPr>
            </w:pPr>
            <w:r>
              <w:rPr>
                <w:bCs/>
                <w:szCs w:val="24"/>
              </w:rPr>
              <w:t xml:space="preserve">35.4.1. Proto ir širdies malda. </w:t>
            </w:r>
          </w:p>
          <w:p w14:paraId="0DAEBE05" w14:textId="73BD7BA7" w:rsidR="00C539BF" w:rsidRDefault="00C539BF" w:rsidP="00C539BF">
            <w:pPr>
              <w:widowControl w:val="0"/>
              <w:pBdr>
                <w:top w:val="nil"/>
                <w:left w:val="nil"/>
                <w:bottom w:val="nil"/>
                <w:right w:val="nil"/>
                <w:between w:val="nil"/>
              </w:pBdr>
              <w:ind w:firstLine="720"/>
              <w:jc w:val="both"/>
            </w:pPr>
            <w:r>
              <w:rPr>
                <w:bCs/>
                <w:szCs w:val="24"/>
              </w:rPr>
              <w:t xml:space="preserve">35.4.2. Pašaukti ir išrinkti Viešpaties garbei. </w:t>
            </w:r>
          </w:p>
        </w:tc>
        <w:tc>
          <w:tcPr>
            <w:tcW w:w="1560" w:type="dxa"/>
          </w:tcPr>
          <w:p w14:paraId="03BC82BD" w14:textId="5B2DA0A3" w:rsidR="00C539BF" w:rsidRPr="00190CDA" w:rsidRDefault="00C539BF" w:rsidP="00C539BF">
            <w:pPr>
              <w:jc w:val="center"/>
            </w:pPr>
            <w:r>
              <w:t>7</w:t>
            </w:r>
          </w:p>
        </w:tc>
      </w:tr>
      <w:tr w:rsidR="00C539BF" w14:paraId="6BE67A80" w14:textId="77777777" w:rsidTr="00267FA2">
        <w:tc>
          <w:tcPr>
            <w:tcW w:w="846" w:type="dxa"/>
          </w:tcPr>
          <w:p w14:paraId="43FEABB0" w14:textId="78F917DB" w:rsidR="00C539BF" w:rsidRDefault="00C539BF" w:rsidP="00C539BF">
            <w:pPr>
              <w:jc w:val="center"/>
            </w:pPr>
            <w:r>
              <w:t>6.</w:t>
            </w:r>
          </w:p>
        </w:tc>
        <w:tc>
          <w:tcPr>
            <w:tcW w:w="5953" w:type="dxa"/>
          </w:tcPr>
          <w:p w14:paraId="15E74349" w14:textId="77777777" w:rsidR="00C539BF" w:rsidRDefault="00C539BF" w:rsidP="00C539BF">
            <w:pPr>
              <w:widowControl w:val="0"/>
              <w:pBdr>
                <w:top w:val="nil"/>
                <w:left w:val="nil"/>
                <w:bottom w:val="nil"/>
                <w:right w:val="nil"/>
                <w:between w:val="nil"/>
              </w:pBdr>
              <w:ind w:firstLine="720"/>
              <w:jc w:val="both"/>
              <w:rPr>
                <w:bCs/>
                <w:szCs w:val="24"/>
              </w:rPr>
            </w:pPr>
            <w:r>
              <w:rPr>
                <w:bCs/>
                <w:szCs w:val="24"/>
              </w:rPr>
              <w:t>35.5. Asmuo ir moralė.</w:t>
            </w:r>
          </w:p>
          <w:p w14:paraId="640CF9CB" w14:textId="5694A966" w:rsidR="00C539BF" w:rsidRDefault="00C539BF" w:rsidP="00C539BF">
            <w:pPr>
              <w:widowControl w:val="0"/>
              <w:pBdr>
                <w:top w:val="nil"/>
                <w:left w:val="nil"/>
                <w:bottom w:val="nil"/>
                <w:right w:val="nil"/>
                <w:between w:val="nil"/>
              </w:pBdr>
              <w:ind w:firstLine="720"/>
              <w:jc w:val="both"/>
              <w:rPr>
                <w:bCs/>
                <w:szCs w:val="24"/>
              </w:rPr>
            </w:pPr>
            <w:r>
              <w:rPr>
                <w:bCs/>
                <w:szCs w:val="24"/>
              </w:rPr>
              <w:t xml:space="preserve">35.5.1. Gyvybės neliečiamumas – rinkis gyvenimą. </w:t>
            </w:r>
          </w:p>
          <w:p w14:paraId="0B41B43D" w14:textId="11FBB79D" w:rsidR="00C539BF" w:rsidRPr="00982CCE" w:rsidRDefault="00C539BF" w:rsidP="00C539BF">
            <w:pPr>
              <w:widowControl w:val="0"/>
              <w:pBdr>
                <w:top w:val="nil"/>
                <w:left w:val="nil"/>
                <w:bottom w:val="nil"/>
                <w:right w:val="nil"/>
                <w:between w:val="nil"/>
              </w:pBdr>
              <w:ind w:firstLine="720"/>
              <w:jc w:val="both"/>
              <w:rPr>
                <w:b/>
                <w:color w:val="000000"/>
              </w:rPr>
            </w:pPr>
            <w:r>
              <w:rPr>
                <w:bCs/>
                <w:szCs w:val="24"/>
              </w:rPr>
              <w:t xml:space="preserve">35.5.2. Dievas myli linksmą davėją. </w:t>
            </w:r>
          </w:p>
        </w:tc>
        <w:tc>
          <w:tcPr>
            <w:tcW w:w="1560" w:type="dxa"/>
          </w:tcPr>
          <w:p w14:paraId="72AC393C" w14:textId="2FFB1B2A" w:rsidR="00C539BF" w:rsidRPr="00190CDA" w:rsidRDefault="00C539BF" w:rsidP="00C539BF">
            <w:pPr>
              <w:jc w:val="center"/>
            </w:pPr>
            <w:r>
              <w:t>7</w:t>
            </w:r>
          </w:p>
        </w:tc>
      </w:tr>
      <w:tr w:rsidR="00C539BF" w14:paraId="2D860174" w14:textId="77777777" w:rsidTr="00267FA2">
        <w:tc>
          <w:tcPr>
            <w:tcW w:w="846" w:type="dxa"/>
          </w:tcPr>
          <w:p w14:paraId="1023A567" w14:textId="2DA9169F" w:rsidR="00C539BF" w:rsidRDefault="00C539BF" w:rsidP="00C539BF">
            <w:pPr>
              <w:jc w:val="center"/>
            </w:pPr>
            <w:r>
              <w:t>7.</w:t>
            </w:r>
          </w:p>
        </w:tc>
        <w:tc>
          <w:tcPr>
            <w:tcW w:w="5953" w:type="dxa"/>
          </w:tcPr>
          <w:p w14:paraId="428D238E" w14:textId="4846B5F5" w:rsidR="00C539BF" w:rsidRDefault="00C539BF" w:rsidP="00C539BF">
            <w:pPr>
              <w:pStyle w:val="ListParagraph"/>
              <w:ind w:left="0" w:firstLine="0"/>
            </w:pPr>
            <w:r>
              <w:t>Ko išmokau per šiuos metus? Refleksija ir įsivertinimas</w:t>
            </w:r>
          </w:p>
        </w:tc>
        <w:tc>
          <w:tcPr>
            <w:tcW w:w="1560" w:type="dxa"/>
          </w:tcPr>
          <w:p w14:paraId="3B99CED6" w14:textId="619BB62F" w:rsidR="00C539BF" w:rsidRPr="00190CDA" w:rsidRDefault="00C539BF" w:rsidP="00C539BF">
            <w:pPr>
              <w:jc w:val="center"/>
            </w:pPr>
            <w:r w:rsidRPr="00190CDA">
              <w:t>1</w:t>
            </w:r>
          </w:p>
        </w:tc>
      </w:tr>
    </w:tbl>
    <w:p w14:paraId="08F283C7" w14:textId="77777777" w:rsidR="00190CDA" w:rsidRDefault="00190CDA"/>
    <w:sectPr w:rsidR="00190CD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DA"/>
    <w:rsid w:val="000A4F48"/>
    <w:rsid w:val="000D0839"/>
    <w:rsid w:val="001343FA"/>
    <w:rsid w:val="00176588"/>
    <w:rsid w:val="00190CDA"/>
    <w:rsid w:val="002146DC"/>
    <w:rsid w:val="00267FA2"/>
    <w:rsid w:val="00546379"/>
    <w:rsid w:val="00571C44"/>
    <w:rsid w:val="00603279"/>
    <w:rsid w:val="00683690"/>
    <w:rsid w:val="0079604E"/>
    <w:rsid w:val="007C77A9"/>
    <w:rsid w:val="00892F8B"/>
    <w:rsid w:val="008F5765"/>
    <w:rsid w:val="00BB5FD8"/>
    <w:rsid w:val="00C539BF"/>
    <w:rsid w:val="00E64571"/>
    <w:rsid w:val="00E70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0A22"/>
  <w15:chartTrackingRefBased/>
  <w15:docId w15:val="{D2D323BC-62EC-4140-BEFD-E25B7417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DA"/>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CDA"/>
    <w:rPr>
      <w:color w:val="0563C1" w:themeColor="hyperlink"/>
      <w:u w:val="single"/>
    </w:rPr>
  </w:style>
  <w:style w:type="paragraph" w:customStyle="1" w:styleId="paragraph">
    <w:name w:val="paragraph"/>
    <w:basedOn w:val="Normal"/>
    <w:rsid w:val="00190CDA"/>
    <w:pPr>
      <w:spacing w:before="100" w:beforeAutospacing="1" w:after="100" w:afterAutospacing="1"/>
    </w:pPr>
    <w:rPr>
      <w:szCs w:val="24"/>
    </w:rPr>
  </w:style>
  <w:style w:type="character" w:customStyle="1" w:styleId="normaltextrun">
    <w:name w:val="normaltextrun"/>
    <w:basedOn w:val="DefaultParagraphFont"/>
    <w:rsid w:val="00190CDA"/>
  </w:style>
  <w:style w:type="character" w:customStyle="1" w:styleId="eop">
    <w:name w:val="eop"/>
    <w:basedOn w:val="DefaultParagraphFont"/>
    <w:rsid w:val="00190CDA"/>
  </w:style>
  <w:style w:type="paragraph" w:styleId="ListParagraph">
    <w:name w:val="List Paragraph"/>
    <w:basedOn w:val="Normal"/>
    <w:uiPriority w:val="34"/>
    <w:qFormat/>
    <w:rsid w:val="00190CDA"/>
    <w:pPr>
      <w:ind w:left="720" w:firstLine="720"/>
      <w:contextualSpacing/>
      <w:jc w:val="both"/>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d368dc0b-b5cf-4b53-96db-027285ff84a7%7d&amp;action=view&amp;wd=target%281.Naujas%20mokymosi%20turinys.one%7Cf300aaa0-fb32-418c-b43b-739082c3ae49%2F1.Naujas%20mokymosi%20turinys%7C96610229-bdc8-43b7-8fb7-f270c1e10cd7%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19"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F990496D-F06A-4F5F-A32B-714C193E450F}"/>
</file>

<file path=customXml/itemProps2.xml><?xml version="1.0" encoding="utf-8"?>
<ds:datastoreItem xmlns:ds="http://schemas.openxmlformats.org/officeDocument/2006/customXml" ds:itemID="{F3DCEF14-699B-4AA2-B28B-DF742BEAB8D0}">
  <ds:schemaRefs>
    <ds:schemaRef ds:uri="http://schemas.microsoft.com/sharepoint/v3/contenttype/forms"/>
  </ds:schemaRefs>
</ds:datastoreItem>
</file>

<file path=customXml/itemProps3.xml><?xml version="1.0" encoding="utf-8"?>
<ds:datastoreItem xmlns:ds="http://schemas.openxmlformats.org/officeDocument/2006/customXml" ds:itemID="{2ABC3D9C-9AD0-4511-87DA-797BEB72F5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2464</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2023-06-05T09:29:00Z</dcterms:created>
  <dcterms:modified xsi:type="dcterms:W3CDTF">2023-06-05T09:38:00Z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