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3D94" w14:textId="77777777" w:rsidR="00811D1F" w:rsidRDefault="00811D1F" w:rsidP="006A75F8">
      <w:pPr>
        <w:spacing w:after="120" w:line="240" w:lineRule="auto"/>
        <w:jc w:val="both"/>
        <w:textAlignment w:val="baseline"/>
        <w:rPr>
          <w:rFonts w:ascii="Times New Roman" w:eastAsia="Times New Roman" w:hAnsi="Times New Roman" w:cs="Times New Roman"/>
          <w:b/>
          <w:sz w:val="24"/>
          <w:szCs w:val="24"/>
          <w:lang w:eastAsia="lt-LT"/>
        </w:rPr>
      </w:pPr>
    </w:p>
    <w:p w14:paraId="3E713D95" w14:textId="77777777" w:rsidR="00811D1F" w:rsidRDefault="00811D1F" w:rsidP="00811D1F">
      <w:pPr>
        <w:jc w:val="center"/>
      </w:pPr>
      <w:r>
        <w:rPr>
          <w:rFonts w:ascii="Times New Roman" w:eastAsia="Times New Roman" w:hAnsi="Times New Roman" w:cs="Times New Roman"/>
          <w:b/>
          <w:bCs/>
          <w:sz w:val="24"/>
          <w:szCs w:val="24"/>
        </w:rPr>
        <w:t>BIOLOGIJOS</w:t>
      </w:r>
      <w:r w:rsidRPr="56CB2DA1">
        <w:rPr>
          <w:rFonts w:ascii="Times New Roman" w:eastAsia="Times New Roman" w:hAnsi="Times New Roman" w:cs="Times New Roman"/>
          <w:b/>
          <w:bCs/>
          <w:sz w:val="24"/>
          <w:szCs w:val="24"/>
        </w:rPr>
        <w:t xml:space="preserve"> ILGALAIKIO PLANO RENGIMAS</w:t>
      </w:r>
    </w:p>
    <w:p w14:paraId="3E713D96"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Pr="01B4CE25">
        <w:rPr>
          <w:rFonts w:ascii="Times New Roman" w:eastAsia="Times New Roman" w:hAnsi="Times New Roman" w:cs="Times New Roman"/>
          <w:sz w:val="24"/>
          <w:szCs w:val="24"/>
          <w:lang w:eastAsia="lt-LT"/>
        </w:rPr>
        <w:t>Biologijos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9">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10" w:history="1">
        <w:r w:rsidRPr="00116BB4">
          <w:rPr>
            <w:rStyle w:val="Hipersaitas"/>
            <w:rFonts w:ascii="Times New Roman" w:eastAsia="Times New Roman" w:hAnsi="Times New Roman" w:cs="Times New Roman"/>
            <w:sz w:val="24"/>
            <w:szCs w:val="24"/>
            <w:lang w:eastAsia="lt-LT"/>
          </w:rPr>
          <w:t>atvaizdavimu</w:t>
        </w:r>
      </w:hyperlink>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3E713D97"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3E713D98"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3E713F2A" wp14:editId="3E713F2B">
            <wp:extent cx="6118858" cy="135445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a:extLst>
                        <a:ext uri="{28A0092B-C50C-407E-A947-70E740481C1C}">
                          <a14:useLocalDpi xmlns:a14="http://schemas.microsoft.com/office/drawing/2010/main" val="0"/>
                        </a:ext>
                      </a:extLst>
                    </a:blip>
                    <a:stretch>
                      <a:fillRect/>
                    </a:stretch>
                  </pic:blipFill>
                  <pic:spPr>
                    <a:xfrm>
                      <a:off x="0" y="0"/>
                      <a:ext cx="6118858" cy="1354455"/>
                    </a:xfrm>
                    <a:prstGeom prst="rect">
                      <a:avLst/>
                    </a:prstGeom>
                  </pic:spPr>
                </pic:pic>
              </a:graphicData>
            </a:graphic>
          </wp:inline>
        </w:drawing>
      </w:r>
    </w:p>
    <w:p w14:paraId="3E713D99"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3E713D9A" w14:textId="77777777" w:rsidR="00811D1F" w:rsidRDefault="002372F5"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3E713F2C" wp14:editId="3E713F2D">
            <wp:extent cx="6118860" cy="401891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4018915"/>
                    </a:xfrm>
                    <a:prstGeom prst="rect">
                      <a:avLst/>
                    </a:prstGeom>
                    <a:noFill/>
                    <a:ln>
                      <a:noFill/>
                    </a:ln>
                  </pic:spPr>
                </pic:pic>
              </a:graphicData>
            </a:graphic>
          </wp:inline>
        </w:drawing>
      </w:r>
      <w:r w:rsidR="00811D1F">
        <w:rPr>
          <w:rFonts w:ascii="Times New Roman" w:eastAsia="Times New Roman" w:hAnsi="Times New Roman" w:cs="Times New Roman"/>
          <w:sz w:val="24"/>
          <w:szCs w:val="24"/>
          <w:lang w:eastAsia="lt-LT"/>
        </w:rPr>
        <w:t xml:space="preserve">    </w:t>
      </w:r>
    </w:p>
    <w:p w14:paraId="3E713D9B"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3E713D9C" w14:textId="77777777" w:rsidR="00811D1F" w:rsidRDefault="002372F5" w:rsidP="00811D1F">
      <w:r>
        <w:rPr>
          <w:noProof/>
          <w:lang w:eastAsia="lt-LT"/>
        </w:rPr>
        <w:drawing>
          <wp:inline distT="0" distB="0" distL="0" distR="0" wp14:anchorId="3E713F2E" wp14:editId="3E713F2F">
            <wp:extent cx="6118860" cy="3217545"/>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3217545"/>
                    </a:xfrm>
                    <a:prstGeom prst="rect">
                      <a:avLst/>
                    </a:prstGeom>
                    <a:noFill/>
                    <a:ln>
                      <a:noFill/>
                    </a:ln>
                  </pic:spPr>
                </pic:pic>
              </a:graphicData>
            </a:graphic>
          </wp:inline>
        </w:drawing>
      </w:r>
    </w:p>
    <w:p w14:paraId="3E713D9D" w14:textId="0AEB7251" w:rsidR="00811D1F" w:rsidRDefault="00811D1F" w:rsidP="00811D1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Bendruosiuose ugdymo planuose dalykui numatyto valandų skaičiaus paskirstymas:</w:t>
      </w:r>
    </w:p>
    <w:p w14:paraId="3E713D9E"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3E713D9F"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3E713DA0"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3E713DA1"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3E713DA2"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3E713DA3" w14:textId="77777777" w:rsidR="00811D1F" w:rsidRDefault="00811D1F" w:rsidP="00811D1F">
      <w:pPr>
        <w:pStyle w:val="Sraopastraipa"/>
        <w:rPr>
          <w:rFonts w:ascii="Times New Roman" w:eastAsia="Times New Roman" w:hAnsi="Times New Roman" w:cs="Times New Roman"/>
          <w:b/>
          <w:bCs/>
          <w:sz w:val="24"/>
          <w:szCs w:val="24"/>
          <w:highlight w:val="yellow"/>
        </w:rPr>
      </w:pPr>
    </w:p>
    <w:p w14:paraId="3E713DA4" w14:textId="77777777" w:rsidR="00811D1F" w:rsidRDefault="00811D1F" w:rsidP="00811D1F">
      <w:pPr>
        <w:pStyle w:val="Sraopastraipa"/>
        <w:jc w:val="center"/>
      </w:pPr>
      <w:r>
        <w:rPr>
          <w:rFonts w:ascii="Times New Roman" w:eastAsia="Times New Roman" w:hAnsi="Times New Roman" w:cs="Times New Roman"/>
          <w:b/>
          <w:bCs/>
          <w:sz w:val="24"/>
          <w:szCs w:val="24"/>
        </w:rPr>
        <w:t>BIOLOGIJOS</w:t>
      </w:r>
      <w:r w:rsidRPr="00B83168">
        <w:rPr>
          <w:rFonts w:ascii="Times New Roman" w:eastAsia="Times New Roman" w:hAnsi="Times New Roman" w:cs="Times New Roman"/>
          <w:b/>
          <w:bCs/>
          <w:sz w:val="24"/>
          <w:szCs w:val="24"/>
        </w:rPr>
        <w:t xml:space="preserve"> ILGALAIKIS PLANAS </w:t>
      </w:r>
      <w:r w:rsidR="00F93B09">
        <w:rPr>
          <w:rFonts w:ascii="Times New Roman" w:eastAsia="Times New Roman" w:hAnsi="Times New Roman" w:cs="Times New Roman"/>
          <w:b/>
          <w:bCs/>
          <w:sz w:val="24"/>
          <w:szCs w:val="24"/>
        </w:rPr>
        <w:t>II</w:t>
      </w:r>
      <w:r w:rsidR="00F10364">
        <w:rPr>
          <w:rFonts w:ascii="Times New Roman" w:eastAsia="Times New Roman" w:hAnsi="Times New Roman" w:cs="Times New Roman"/>
          <w:b/>
          <w:bCs/>
          <w:sz w:val="24"/>
          <w:szCs w:val="24"/>
        </w:rPr>
        <w:t xml:space="preserve">I GIMNAZIJOS </w:t>
      </w:r>
      <w:r w:rsidRPr="00B83168">
        <w:rPr>
          <w:rFonts w:ascii="Times New Roman" w:eastAsia="Times New Roman" w:hAnsi="Times New Roman" w:cs="Times New Roman"/>
          <w:b/>
          <w:bCs/>
          <w:sz w:val="24"/>
          <w:szCs w:val="24"/>
        </w:rPr>
        <w:t>KLASEI</w:t>
      </w:r>
    </w:p>
    <w:p w14:paraId="3E713DA5" w14:textId="77777777" w:rsidR="00811D1F" w:rsidRDefault="00811D1F" w:rsidP="00811D1F">
      <w:pPr>
        <w:jc w:val="both"/>
      </w:pPr>
      <w:r w:rsidRPr="00B83168">
        <w:rPr>
          <w:rFonts w:ascii="Times New Roman" w:eastAsia="Times New Roman" w:hAnsi="Times New Roman" w:cs="Times New Roman"/>
          <w:b/>
          <w:bCs/>
          <w:sz w:val="24"/>
          <w:szCs w:val="24"/>
        </w:rPr>
        <w:t>Bendra informacija:</w:t>
      </w:r>
    </w:p>
    <w:p w14:paraId="3E713DA6" w14:textId="77777777" w:rsidR="00811D1F" w:rsidRDefault="00811D1F" w:rsidP="00811D1F">
      <w:r w:rsidRPr="00B83168">
        <w:rPr>
          <w:rFonts w:ascii="Times New Roman" w:eastAsia="Times New Roman" w:hAnsi="Times New Roman" w:cs="Times New Roman"/>
          <w:sz w:val="24"/>
          <w:szCs w:val="24"/>
        </w:rPr>
        <w:t>Mokslo metai _______________</w:t>
      </w:r>
    </w:p>
    <w:p w14:paraId="3E713DA7" w14:textId="77777777" w:rsidR="00811D1F" w:rsidRDefault="00811D1F" w:rsidP="00811D1F">
      <w:r w:rsidRPr="00B83168">
        <w:rPr>
          <w:rFonts w:ascii="Times New Roman" w:eastAsia="Times New Roman" w:hAnsi="Times New Roman" w:cs="Times New Roman"/>
          <w:sz w:val="24"/>
          <w:szCs w:val="24"/>
        </w:rPr>
        <w:t>Pamokų skaičius per savaitę ____</w:t>
      </w:r>
    </w:p>
    <w:p w14:paraId="3E713DA8" w14:textId="77777777" w:rsidR="00811D1F" w:rsidRDefault="00811D1F" w:rsidP="00811D1F">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3E713DA9" w14:textId="77777777" w:rsidR="00F93B09" w:rsidRDefault="00F93B09" w:rsidP="00811D1F">
      <w:pPr>
        <w:rPr>
          <w:rFonts w:ascii="Times New Roman" w:eastAsia="Times New Roman" w:hAnsi="Times New Roman" w:cs="Times New Roman"/>
          <w:sz w:val="24"/>
          <w:szCs w:val="24"/>
        </w:rPr>
      </w:pPr>
    </w:p>
    <w:p w14:paraId="787578A0" w14:textId="4797935F" w:rsidR="006D3311" w:rsidRDefault="006D3311" w:rsidP="00F93B09">
      <w:pPr>
        <w:spacing w:after="200" w:line="240" w:lineRule="auto"/>
        <w:rPr>
          <w:rFonts w:ascii="Times New Roman" w:eastAsia="Times New Roman" w:hAnsi="Times New Roman" w:cs="Times New Roman"/>
          <w:b/>
          <w:sz w:val="24"/>
          <w:szCs w:val="24"/>
          <w:lang w:eastAsia="lt-LT"/>
        </w:rPr>
      </w:pPr>
    </w:p>
    <w:tbl>
      <w:tblPr>
        <w:tblStyle w:val="26"/>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1843"/>
        <w:gridCol w:w="2268"/>
        <w:gridCol w:w="709"/>
        <w:gridCol w:w="4110"/>
      </w:tblGrid>
      <w:tr w:rsidR="006D3311" w:rsidRPr="00F93B09" w14:paraId="197C49AE" w14:textId="77777777" w:rsidTr="004630CE">
        <w:trPr>
          <w:trHeight w:val="510"/>
        </w:trPr>
        <w:tc>
          <w:tcPr>
            <w:tcW w:w="1560" w:type="dxa"/>
            <w:vAlign w:val="center"/>
          </w:tcPr>
          <w:p w14:paraId="4D997627" w14:textId="77777777" w:rsidR="006D3311" w:rsidRPr="00F93B09" w:rsidRDefault="006D3311" w:rsidP="004630CE">
            <w:pPr>
              <w:spacing w:after="200" w:line="276" w:lineRule="auto"/>
              <w:jc w:val="center"/>
              <w:rPr>
                <w:rFonts w:ascii="Times New Roman" w:eastAsia="Times New Roman" w:hAnsi="Times New Roman" w:cs="Times New Roman"/>
                <w:b/>
                <w:sz w:val="24"/>
                <w:szCs w:val="24"/>
              </w:rPr>
            </w:pPr>
            <w:r w:rsidRPr="00F93B09">
              <w:rPr>
                <w:rFonts w:ascii="Times New Roman" w:eastAsia="Times New Roman" w:hAnsi="Times New Roman" w:cs="Times New Roman"/>
                <w:b/>
                <w:sz w:val="24"/>
                <w:szCs w:val="24"/>
              </w:rPr>
              <w:t>Mokymo</w:t>
            </w:r>
            <w:r>
              <w:rPr>
                <w:rFonts w:ascii="Times New Roman" w:eastAsia="Times New Roman" w:hAnsi="Times New Roman" w:cs="Times New Roman"/>
                <w:b/>
                <w:sz w:val="24"/>
                <w:szCs w:val="24"/>
              </w:rPr>
              <w:t>(</w:t>
            </w:r>
            <w:proofErr w:type="spellStart"/>
            <w:r w:rsidRPr="00F93B09">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w:t>
            </w:r>
            <w:r w:rsidRPr="00F93B09">
              <w:rPr>
                <w:rFonts w:ascii="Times New Roman" w:eastAsia="Times New Roman" w:hAnsi="Times New Roman" w:cs="Times New Roman"/>
                <w:b/>
                <w:sz w:val="24"/>
                <w:szCs w:val="24"/>
              </w:rPr>
              <w:t xml:space="preserve"> turinio sritis</w:t>
            </w:r>
          </w:p>
        </w:tc>
        <w:tc>
          <w:tcPr>
            <w:tcW w:w="1843" w:type="dxa"/>
            <w:vAlign w:val="center"/>
          </w:tcPr>
          <w:p w14:paraId="13569362" w14:textId="77777777" w:rsidR="006D3311" w:rsidRPr="00F93B09" w:rsidRDefault="006D3311" w:rsidP="004630CE">
            <w:pPr>
              <w:spacing w:after="200" w:line="276" w:lineRule="auto"/>
              <w:jc w:val="center"/>
              <w:rPr>
                <w:rFonts w:ascii="Times New Roman" w:eastAsia="Times New Roman" w:hAnsi="Times New Roman" w:cs="Times New Roman"/>
                <w:b/>
                <w:sz w:val="24"/>
                <w:szCs w:val="24"/>
              </w:rPr>
            </w:pPr>
            <w:r w:rsidRPr="00F93B09">
              <w:rPr>
                <w:rFonts w:ascii="Times New Roman" w:eastAsia="Times New Roman" w:hAnsi="Times New Roman" w:cs="Times New Roman"/>
                <w:b/>
                <w:sz w:val="24"/>
                <w:szCs w:val="24"/>
              </w:rPr>
              <w:t>Mokymo</w:t>
            </w:r>
            <w:r>
              <w:rPr>
                <w:rFonts w:ascii="Times New Roman" w:eastAsia="Times New Roman" w:hAnsi="Times New Roman" w:cs="Times New Roman"/>
                <w:b/>
                <w:sz w:val="24"/>
                <w:szCs w:val="24"/>
              </w:rPr>
              <w:t>(</w:t>
            </w:r>
            <w:proofErr w:type="spellStart"/>
            <w:r w:rsidRPr="00F93B09">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w:t>
            </w:r>
            <w:r w:rsidRPr="00F93B09">
              <w:rPr>
                <w:rFonts w:ascii="Times New Roman" w:eastAsia="Times New Roman" w:hAnsi="Times New Roman" w:cs="Times New Roman"/>
                <w:b/>
                <w:sz w:val="24"/>
                <w:szCs w:val="24"/>
              </w:rPr>
              <w:t xml:space="preserve"> turinio </w:t>
            </w:r>
            <w:r>
              <w:rPr>
                <w:rFonts w:ascii="Times New Roman" w:eastAsia="Times New Roman" w:hAnsi="Times New Roman" w:cs="Times New Roman"/>
                <w:b/>
                <w:sz w:val="24"/>
                <w:szCs w:val="24"/>
              </w:rPr>
              <w:t>t</w:t>
            </w:r>
            <w:r w:rsidRPr="00F93B09">
              <w:rPr>
                <w:rFonts w:ascii="Times New Roman" w:eastAsia="Times New Roman" w:hAnsi="Times New Roman" w:cs="Times New Roman"/>
                <w:b/>
                <w:sz w:val="24"/>
                <w:szCs w:val="24"/>
              </w:rPr>
              <w:t>ema</w:t>
            </w:r>
          </w:p>
        </w:tc>
        <w:tc>
          <w:tcPr>
            <w:tcW w:w="2268" w:type="dxa"/>
            <w:vAlign w:val="center"/>
          </w:tcPr>
          <w:p w14:paraId="7B60C893" w14:textId="77777777" w:rsidR="006D3311" w:rsidRPr="00F93B09" w:rsidRDefault="006D3311" w:rsidP="004630CE">
            <w:pPr>
              <w:spacing w:after="200" w:line="276" w:lineRule="auto"/>
              <w:jc w:val="center"/>
              <w:rPr>
                <w:rFonts w:ascii="Times New Roman" w:eastAsia="Times New Roman" w:hAnsi="Times New Roman" w:cs="Times New Roman"/>
                <w:b/>
                <w:sz w:val="24"/>
                <w:szCs w:val="24"/>
              </w:rPr>
            </w:pPr>
            <w:r w:rsidRPr="00F10364">
              <w:rPr>
                <w:rFonts w:ascii="Times New Roman" w:eastAsia="Times New Roman" w:hAnsi="Times New Roman" w:cs="Times New Roman"/>
                <w:b/>
                <w:color w:val="000000"/>
                <w:sz w:val="24"/>
                <w:szCs w:val="24"/>
              </w:rPr>
              <w:t>Pamokos tema</w:t>
            </w:r>
          </w:p>
        </w:tc>
        <w:tc>
          <w:tcPr>
            <w:tcW w:w="709" w:type="dxa"/>
            <w:vAlign w:val="center"/>
          </w:tcPr>
          <w:p w14:paraId="4AFBB586" w14:textId="77777777" w:rsidR="006D3311" w:rsidRPr="00F93B09" w:rsidRDefault="006D3311" w:rsidP="004630CE">
            <w:pPr>
              <w:spacing w:after="200" w:line="276" w:lineRule="auto"/>
              <w:jc w:val="center"/>
              <w:rPr>
                <w:rFonts w:ascii="Times New Roman" w:eastAsia="Times New Roman" w:hAnsi="Times New Roman" w:cs="Times New Roman"/>
                <w:b/>
                <w:sz w:val="24"/>
                <w:szCs w:val="24"/>
              </w:rPr>
            </w:pPr>
            <w:r w:rsidRPr="00F93B09">
              <w:rPr>
                <w:rFonts w:ascii="Times New Roman" w:eastAsia="Times New Roman" w:hAnsi="Times New Roman" w:cs="Times New Roman"/>
                <w:b/>
                <w:sz w:val="24"/>
                <w:szCs w:val="24"/>
              </w:rPr>
              <w:t>Val</w:t>
            </w:r>
            <w:r>
              <w:rPr>
                <w:rFonts w:ascii="Times New Roman" w:eastAsia="Times New Roman" w:hAnsi="Times New Roman" w:cs="Times New Roman"/>
                <w:b/>
                <w:sz w:val="24"/>
                <w:szCs w:val="24"/>
              </w:rPr>
              <w:t>.</w:t>
            </w:r>
            <w:r w:rsidRPr="00F93B09">
              <w:rPr>
                <w:rFonts w:ascii="Times New Roman" w:eastAsia="Times New Roman" w:hAnsi="Times New Roman" w:cs="Times New Roman"/>
                <w:b/>
                <w:sz w:val="24"/>
                <w:szCs w:val="24"/>
              </w:rPr>
              <w:t xml:space="preserve"> sk.</w:t>
            </w:r>
          </w:p>
        </w:tc>
        <w:tc>
          <w:tcPr>
            <w:tcW w:w="4110" w:type="dxa"/>
            <w:vAlign w:val="center"/>
          </w:tcPr>
          <w:p w14:paraId="356FB4EA" w14:textId="77777777" w:rsidR="006D3311" w:rsidRPr="00F93B09" w:rsidRDefault="006D3311" w:rsidP="004630CE">
            <w:pPr>
              <w:spacing w:after="200" w:line="276" w:lineRule="auto"/>
              <w:jc w:val="center"/>
              <w:rPr>
                <w:rFonts w:ascii="Times New Roman" w:eastAsia="Times New Roman" w:hAnsi="Times New Roman" w:cs="Times New Roman"/>
                <w:b/>
                <w:sz w:val="24"/>
                <w:szCs w:val="24"/>
              </w:rPr>
            </w:pPr>
            <w:r w:rsidRPr="00F93B09">
              <w:rPr>
                <w:rFonts w:ascii="Times New Roman" w:eastAsia="Times New Roman" w:hAnsi="Times New Roman" w:cs="Times New Roman"/>
                <w:b/>
                <w:sz w:val="24"/>
                <w:szCs w:val="24"/>
              </w:rPr>
              <w:t>Galimos mokinių veiklos</w:t>
            </w:r>
          </w:p>
        </w:tc>
      </w:tr>
      <w:tr w:rsidR="006D3311" w:rsidRPr="00F93B09" w14:paraId="3E29C4F4" w14:textId="77777777" w:rsidTr="004630CE">
        <w:trPr>
          <w:trHeight w:val="1606"/>
        </w:trPr>
        <w:tc>
          <w:tcPr>
            <w:tcW w:w="1560" w:type="dxa"/>
            <w:vMerge w:val="restart"/>
          </w:tcPr>
          <w:p w14:paraId="5023556D"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Ląstelės biologija</w:t>
            </w:r>
          </w:p>
        </w:tc>
        <w:tc>
          <w:tcPr>
            <w:tcW w:w="1843" w:type="dxa"/>
            <w:vMerge w:val="restart"/>
          </w:tcPr>
          <w:p w14:paraId="76911FCB"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Ląstelės sandara </w:t>
            </w:r>
          </w:p>
          <w:p w14:paraId="387DAFD9"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48CFF079"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6C492739"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4D72AAAB"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430A50CA"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7DCA3A15"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52233CA0"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2CD9AFDA"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363BFCFC"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366531A1"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632DBE69"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6CEEA293"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19DFD8D7"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3B8E7843"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63A8791B"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513AE7AF"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5BD70D79"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642CC02F"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23D5B420"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586BFC6D"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41BFC268"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vMerge w:val="restart"/>
          </w:tcPr>
          <w:p w14:paraId="7491DD54"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Citolo</w:t>
            </w:r>
            <w:r>
              <w:rPr>
                <w:rFonts w:ascii="Times New Roman" w:eastAsia="Times New Roman" w:hAnsi="Times New Roman" w:cs="Times New Roman"/>
                <w:sz w:val="24"/>
                <w:szCs w:val="24"/>
              </w:rPr>
              <w:t>gijos mokslas. Ląstelės teorija</w:t>
            </w:r>
          </w:p>
          <w:p w14:paraId="1AE4DFA5"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596487CB"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vMerge w:val="restart"/>
          </w:tcPr>
          <w:p w14:paraId="00BA6233"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vMerge w:val="restart"/>
          </w:tcPr>
          <w:p w14:paraId="0955DDC7"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Tyrinėja mikroskopu ląsteles ir audinius,</w:t>
            </w:r>
            <w:r w:rsidRPr="00F93B09">
              <w:rPr>
                <w:rFonts w:ascii="Times New Roman" w:eastAsia="Times New Roman" w:hAnsi="Times New Roman" w:cs="Times New Roman"/>
                <w:sz w:val="24"/>
                <w:szCs w:val="24"/>
              </w:rPr>
              <w:t xml:space="preserve"> schem</w:t>
            </w:r>
            <w:r>
              <w:rPr>
                <w:rFonts w:ascii="Times New Roman" w:eastAsia="Times New Roman" w:hAnsi="Times New Roman" w:cs="Times New Roman"/>
                <w:sz w:val="24"/>
                <w:szCs w:val="24"/>
              </w:rPr>
              <w:t>atiškai</w:t>
            </w:r>
            <w:r w:rsidRPr="00F93B09">
              <w:rPr>
                <w:rFonts w:ascii="Times New Roman" w:eastAsia="Times New Roman" w:hAnsi="Times New Roman" w:cs="Times New Roman"/>
                <w:sz w:val="24"/>
                <w:szCs w:val="24"/>
              </w:rPr>
              <w:t xml:space="preserve"> vaizd</w:t>
            </w:r>
            <w:r>
              <w:rPr>
                <w:rFonts w:ascii="Times New Roman" w:eastAsia="Times New Roman" w:hAnsi="Times New Roman" w:cs="Times New Roman"/>
                <w:sz w:val="24"/>
                <w:szCs w:val="24"/>
              </w:rPr>
              <w:t>uoja</w:t>
            </w:r>
            <w:r w:rsidRPr="00F93B09">
              <w:rPr>
                <w:rFonts w:ascii="Times New Roman" w:eastAsia="Times New Roman" w:hAnsi="Times New Roman" w:cs="Times New Roman"/>
                <w:sz w:val="24"/>
                <w:szCs w:val="24"/>
              </w:rPr>
              <w:t xml:space="preserve"> piešiniu. </w:t>
            </w:r>
            <w:r>
              <w:rPr>
                <w:rFonts w:ascii="Times New Roman" w:eastAsia="Times New Roman" w:hAnsi="Times New Roman" w:cs="Times New Roman"/>
                <w:sz w:val="24"/>
                <w:szCs w:val="24"/>
              </w:rPr>
              <w:t>R</w:t>
            </w:r>
            <w:r w:rsidRPr="00F93B09">
              <w:rPr>
                <w:rFonts w:ascii="Times New Roman" w:eastAsia="Times New Roman" w:hAnsi="Times New Roman" w:cs="Times New Roman"/>
                <w:sz w:val="24"/>
                <w:szCs w:val="24"/>
              </w:rPr>
              <w:t xml:space="preserve">engia pranešimus ir aiškinasi kaip </w:t>
            </w:r>
            <w:proofErr w:type="spellStart"/>
            <w:r w:rsidRPr="00F93B09">
              <w:rPr>
                <w:rFonts w:ascii="Times New Roman" w:eastAsia="Times New Roman" w:hAnsi="Times New Roman" w:cs="Times New Roman"/>
                <w:sz w:val="24"/>
                <w:szCs w:val="24"/>
              </w:rPr>
              <w:t>mikroskopavimo</w:t>
            </w:r>
            <w:proofErr w:type="spellEnd"/>
            <w:r w:rsidRPr="00F93B09">
              <w:rPr>
                <w:rFonts w:ascii="Times New Roman" w:eastAsia="Times New Roman" w:hAnsi="Times New Roman" w:cs="Times New Roman"/>
                <w:sz w:val="24"/>
                <w:szCs w:val="24"/>
              </w:rPr>
              <w:t xml:space="preserve"> technikos bei kitų ląstelės tyrimo metodų tobulėjimas lėmė gilesnį ląstelės sandaros, raidos ir funkcijų suvokimą.</w:t>
            </w:r>
          </w:p>
        </w:tc>
      </w:tr>
      <w:tr w:rsidR="006D3311" w:rsidRPr="00F93B09" w14:paraId="0F447F27" w14:textId="77777777" w:rsidTr="004630CE">
        <w:trPr>
          <w:trHeight w:val="517"/>
        </w:trPr>
        <w:tc>
          <w:tcPr>
            <w:tcW w:w="1560" w:type="dxa"/>
            <w:vMerge/>
          </w:tcPr>
          <w:p w14:paraId="6375A9AE"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1843" w:type="dxa"/>
            <w:vMerge/>
            <w:vAlign w:val="center"/>
          </w:tcPr>
          <w:p w14:paraId="33FB630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vMerge/>
          </w:tcPr>
          <w:p w14:paraId="4E141109"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vMerge/>
          </w:tcPr>
          <w:p w14:paraId="72DE7742"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p>
        </w:tc>
        <w:tc>
          <w:tcPr>
            <w:tcW w:w="4110" w:type="dxa"/>
            <w:vMerge/>
          </w:tcPr>
          <w:p w14:paraId="5B921BE1" w14:textId="77777777" w:rsidR="006D3311" w:rsidRPr="00F93B09" w:rsidRDefault="006D3311" w:rsidP="004630CE">
            <w:pPr>
              <w:spacing w:after="200" w:line="276" w:lineRule="auto"/>
              <w:rPr>
                <w:rFonts w:ascii="Times New Roman" w:eastAsia="Times New Roman" w:hAnsi="Times New Roman" w:cs="Times New Roman"/>
                <w:sz w:val="24"/>
                <w:szCs w:val="24"/>
              </w:rPr>
            </w:pPr>
          </w:p>
        </w:tc>
      </w:tr>
      <w:tr w:rsidR="006D3311" w:rsidRPr="00F93B09" w14:paraId="3B6AA772" w14:textId="77777777" w:rsidTr="004630CE">
        <w:trPr>
          <w:trHeight w:val="552"/>
        </w:trPr>
        <w:tc>
          <w:tcPr>
            <w:tcW w:w="1560" w:type="dxa"/>
            <w:vMerge/>
          </w:tcPr>
          <w:p w14:paraId="51CEAAA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00766879"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59929138"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Ląstelės sandara</w:t>
            </w:r>
          </w:p>
          <w:p w14:paraId="66D9F213"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p>
        </w:tc>
        <w:tc>
          <w:tcPr>
            <w:tcW w:w="709" w:type="dxa"/>
          </w:tcPr>
          <w:p w14:paraId="5228BB50"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7FA6C1ED"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Ruošia preparatus ir šviesiniu mikroskopu stebi ląsteles. Piešia, fotografuoja ląsteles, jas lygina. </w:t>
            </w:r>
          </w:p>
        </w:tc>
      </w:tr>
      <w:tr w:rsidR="006D3311" w:rsidRPr="00F93B09" w14:paraId="23104F93" w14:textId="77777777" w:rsidTr="004630CE">
        <w:trPr>
          <w:trHeight w:val="843"/>
        </w:trPr>
        <w:tc>
          <w:tcPr>
            <w:tcW w:w="1560" w:type="dxa"/>
            <w:vMerge/>
          </w:tcPr>
          <w:p w14:paraId="05A68E1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61A6D63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5875A49F"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Eukariotinės</w:t>
            </w:r>
            <w:proofErr w:type="spellEnd"/>
            <w:r w:rsidRPr="00F93B09">
              <w:rPr>
                <w:rFonts w:ascii="Times New Roman" w:eastAsia="Times New Roman" w:hAnsi="Times New Roman" w:cs="Times New Roman"/>
                <w:sz w:val="24"/>
                <w:szCs w:val="24"/>
              </w:rPr>
              <w:t xml:space="preserve"> ląstelės </w:t>
            </w:r>
          </w:p>
          <w:p w14:paraId="34394606"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p>
        </w:tc>
        <w:tc>
          <w:tcPr>
            <w:tcW w:w="709" w:type="dxa"/>
          </w:tcPr>
          <w:p w14:paraId="14401AFD"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7A582855"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Nagrinėja, kaip </w:t>
            </w:r>
            <w:proofErr w:type="spellStart"/>
            <w:r w:rsidRPr="00F93B09">
              <w:rPr>
                <w:rFonts w:ascii="Times New Roman" w:eastAsia="Times New Roman" w:hAnsi="Times New Roman" w:cs="Times New Roman"/>
                <w:sz w:val="24"/>
                <w:szCs w:val="24"/>
              </w:rPr>
              <w:t>endosimbiozės</w:t>
            </w:r>
            <w:proofErr w:type="spellEnd"/>
            <w:r w:rsidRPr="00F93B09">
              <w:rPr>
                <w:rFonts w:ascii="Times New Roman" w:eastAsia="Times New Roman" w:hAnsi="Times New Roman" w:cs="Times New Roman"/>
                <w:sz w:val="24"/>
                <w:szCs w:val="24"/>
              </w:rPr>
              <w:t xml:space="preserve"> teorija aiškina </w:t>
            </w:r>
            <w:proofErr w:type="spellStart"/>
            <w:r w:rsidRPr="00F93B09">
              <w:rPr>
                <w:rFonts w:ascii="Times New Roman" w:eastAsia="Times New Roman" w:hAnsi="Times New Roman" w:cs="Times New Roman"/>
                <w:sz w:val="24"/>
                <w:szCs w:val="24"/>
              </w:rPr>
              <w:t>eukariotinės</w:t>
            </w:r>
            <w:proofErr w:type="spellEnd"/>
            <w:r w:rsidRPr="00F93B09">
              <w:rPr>
                <w:rFonts w:ascii="Times New Roman" w:eastAsia="Times New Roman" w:hAnsi="Times New Roman" w:cs="Times New Roman"/>
                <w:sz w:val="24"/>
                <w:szCs w:val="24"/>
              </w:rPr>
              <w:t xml:space="preserve"> ląstelės kilmę ir palygina </w:t>
            </w:r>
            <w:proofErr w:type="spellStart"/>
            <w:r w:rsidRPr="00F93B09">
              <w:rPr>
                <w:rFonts w:ascii="Times New Roman" w:eastAsia="Times New Roman" w:hAnsi="Times New Roman" w:cs="Times New Roman"/>
                <w:sz w:val="24"/>
                <w:szCs w:val="24"/>
              </w:rPr>
              <w:t>eukariotines</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prokariotines</w:t>
            </w:r>
            <w:proofErr w:type="spellEnd"/>
            <w:r w:rsidRPr="00F93B09">
              <w:rPr>
                <w:rFonts w:ascii="Times New Roman" w:eastAsia="Times New Roman" w:hAnsi="Times New Roman" w:cs="Times New Roman"/>
                <w:sz w:val="24"/>
                <w:szCs w:val="24"/>
              </w:rPr>
              <w:t xml:space="preserve"> ląsteles. Paveiksluose atpažįsta </w:t>
            </w:r>
            <w:proofErr w:type="spellStart"/>
            <w:r w:rsidRPr="00F93B09">
              <w:rPr>
                <w:rFonts w:ascii="Times New Roman" w:eastAsia="Times New Roman" w:hAnsi="Times New Roman" w:cs="Times New Roman"/>
                <w:sz w:val="24"/>
                <w:szCs w:val="24"/>
              </w:rPr>
              <w:t>eukariotinių</w:t>
            </w:r>
            <w:proofErr w:type="spellEnd"/>
            <w:r w:rsidRPr="00F93B09">
              <w:rPr>
                <w:rFonts w:ascii="Times New Roman" w:eastAsia="Times New Roman" w:hAnsi="Times New Roman" w:cs="Times New Roman"/>
                <w:sz w:val="24"/>
                <w:szCs w:val="24"/>
              </w:rPr>
              <w:t xml:space="preserve"> (augalo ir gyvūno) ląstelių struktūras, apibūdina jų funkcijas. Apibūdina ryšį tarp skirtingas funkcijas atliekančių ląstelės </w:t>
            </w:r>
            <w:proofErr w:type="spellStart"/>
            <w:r w:rsidRPr="00F93B09">
              <w:rPr>
                <w:rFonts w:ascii="Times New Roman" w:eastAsia="Times New Roman" w:hAnsi="Times New Roman" w:cs="Times New Roman"/>
                <w:sz w:val="24"/>
                <w:szCs w:val="24"/>
              </w:rPr>
              <w:t>organelių</w:t>
            </w:r>
            <w:proofErr w:type="spellEnd"/>
            <w:r w:rsidRPr="00F93B09">
              <w:rPr>
                <w:rFonts w:ascii="Times New Roman" w:eastAsia="Times New Roman" w:hAnsi="Times New Roman" w:cs="Times New Roman"/>
                <w:sz w:val="24"/>
                <w:szCs w:val="24"/>
              </w:rPr>
              <w:t xml:space="preserve">. Aiškinasi, kaip </w:t>
            </w:r>
            <w:proofErr w:type="spellStart"/>
            <w:r w:rsidRPr="00F93B09">
              <w:rPr>
                <w:rFonts w:ascii="Times New Roman" w:eastAsia="Times New Roman" w:hAnsi="Times New Roman" w:cs="Times New Roman"/>
                <w:sz w:val="24"/>
                <w:szCs w:val="24"/>
              </w:rPr>
              <w:t>citoskeleto</w:t>
            </w:r>
            <w:proofErr w:type="spellEnd"/>
            <w:r w:rsidRPr="00F93B09">
              <w:rPr>
                <w:rFonts w:ascii="Times New Roman" w:eastAsia="Times New Roman" w:hAnsi="Times New Roman" w:cs="Times New Roman"/>
                <w:sz w:val="24"/>
                <w:szCs w:val="24"/>
              </w:rPr>
              <w:t xml:space="preserve"> dėka ląstelė įgyja tam tikrą formą ir kaip sudaro sąlygas ląstelei ir </w:t>
            </w:r>
            <w:proofErr w:type="spellStart"/>
            <w:r w:rsidRPr="00F93B09">
              <w:rPr>
                <w:rFonts w:ascii="Times New Roman" w:eastAsia="Times New Roman" w:hAnsi="Times New Roman" w:cs="Times New Roman"/>
                <w:sz w:val="24"/>
                <w:szCs w:val="24"/>
              </w:rPr>
              <w:t>organelėms</w:t>
            </w:r>
            <w:proofErr w:type="spellEnd"/>
            <w:r w:rsidRPr="00F93B09">
              <w:rPr>
                <w:rFonts w:ascii="Times New Roman" w:eastAsia="Times New Roman" w:hAnsi="Times New Roman" w:cs="Times New Roman"/>
                <w:sz w:val="24"/>
                <w:szCs w:val="24"/>
              </w:rPr>
              <w:t xml:space="preserve"> citoplazmoje judėti. </w:t>
            </w:r>
          </w:p>
        </w:tc>
      </w:tr>
      <w:tr w:rsidR="006D3311" w:rsidRPr="00F93B09" w14:paraId="08332FD5" w14:textId="77777777" w:rsidTr="004630CE">
        <w:trPr>
          <w:trHeight w:val="1000"/>
        </w:trPr>
        <w:tc>
          <w:tcPr>
            <w:tcW w:w="1560" w:type="dxa"/>
            <w:vMerge/>
          </w:tcPr>
          <w:p w14:paraId="43C97645"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22CB13ED"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63C84349"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Mikroskopai</w:t>
            </w:r>
          </w:p>
        </w:tc>
        <w:tc>
          <w:tcPr>
            <w:tcW w:w="709" w:type="dxa"/>
          </w:tcPr>
          <w:p w14:paraId="14CA3FB5"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2DFAC3B8"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Aptaria, kaip veikia šviesinis ir elektroninis mikroskopas, apibūdina jų </w:t>
            </w:r>
            <w:proofErr w:type="spellStart"/>
            <w:r w:rsidRPr="00F93B09">
              <w:rPr>
                <w:rFonts w:ascii="Times New Roman" w:eastAsia="Times New Roman" w:hAnsi="Times New Roman" w:cs="Times New Roman"/>
                <w:sz w:val="24"/>
                <w:szCs w:val="24"/>
              </w:rPr>
              <w:t>pranašumus</w:t>
            </w:r>
            <w:proofErr w:type="spellEnd"/>
            <w:r w:rsidRPr="00F93B09">
              <w:rPr>
                <w:rFonts w:ascii="Times New Roman" w:eastAsia="Times New Roman" w:hAnsi="Times New Roman" w:cs="Times New Roman"/>
                <w:sz w:val="24"/>
                <w:szCs w:val="24"/>
              </w:rPr>
              <w:t xml:space="preserve"> ir trūkumus tiriant ląstelių sandarą.  </w:t>
            </w:r>
          </w:p>
        </w:tc>
      </w:tr>
      <w:tr w:rsidR="006D3311" w:rsidRPr="00F93B09" w14:paraId="034DBB25" w14:textId="77777777" w:rsidTr="004630CE">
        <w:trPr>
          <w:trHeight w:val="1680"/>
        </w:trPr>
        <w:tc>
          <w:tcPr>
            <w:tcW w:w="1560" w:type="dxa"/>
            <w:vMerge/>
          </w:tcPr>
          <w:p w14:paraId="2EBEA485"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62BA4740"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1F4C404A"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w:t>
            </w:r>
            <w:r>
              <w:rPr>
                <w:rFonts w:ascii="Times New Roman" w:eastAsia="Times New Roman" w:hAnsi="Times New Roman" w:cs="Times New Roman"/>
                <w:sz w:val="24"/>
                <w:szCs w:val="24"/>
              </w:rPr>
              <w:t>telių ir jų struktūrų matavimai</w:t>
            </w:r>
          </w:p>
          <w:p w14:paraId="4B4B08C9"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p>
        </w:tc>
        <w:tc>
          <w:tcPr>
            <w:tcW w:w="709" w:type="dxa"/>
          </w:tcPr>
          <w:p w14:paraId="189CDFD0"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5542EB67"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Atlieka </w:t>
            </w:r>
            <w:proofErr w:type="spellStart"/>
            <w:r w:rsidRPr="00F93B09">
              <w:rPr>
                <w:rFonts w:ascii="Times New Roman" w:eastAsia="Times New Roman" w:hAnsi="Times New Roman" w:cs="Times New Roman"/>
                <w:sz w:val="24"/>
                <w:szCs w:val="24"/>
              </w:rPr>
              <w:t>mikroskopavimo</w:t>
            </w:r>
            <w:proofErr w:type="spellEnd"/>
            <w:r w:rsidRPr="00F93B09">
              <w:rPr>
                <w:rFonts w:ascii="Times New Roman" w:eastAsia="Times New Roman" w:hAnsi="Times New Roman" w:cs="Times New Roman"/>
                <w:sz w:val="24"/>
                <w:szCs w:val="24"/>
              </w:rPr>
              <w:t xml:space="preserve"> skaičiavimo uždavinius, mokosi nustatyti ląstelių  ir jų struktūrų dydžius. Analizuoja elektroniniu mikroskopu darytas </w:t>
            </w:r>
            <w:proofErr w:type="spellStart"/>
            <w:r w:rsidRPr="00F93B09">
              <w:rPr>
                <w:rFonts w:ascii="Times New Roman" w:eastAsia="Times New Roman" w:hAnsi="Times New Roman" w:cs="Times New Roman"/>
                <w:sz w:val="24"/>
                <w:szCs w:val="24"/>
              </w:rPr>
              <w:t>prokariotinių</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eukariotinių</w:t>
            </w:r>
            <w:proofErr w:type="spellEnd"/>
            <w:r w:rsidRPr="00F93B09">
              <w:rPr>
                <w:rFonts w:ascii="Times New Roman" w:eastAsia="Times New Roman" w:hAnsi="Times New Roman" w:cs="Times New Roman"/>
                <w:sz w:val="24"/>
                <w:szCs w:val="24"/>
              </w:rPr>
              <w:t xml:space="preserve"> ląstelių nuotraukas, jas lygina. </w:t>
            </w:r>
          </w:p>
        </w:tc>
      </w:tr>
      <w:tr w:rsidR="006D3311" w:rsidRPr="00F93B09" w14:paraId="1F8EB799" w14:textId="77777777" w:rsidTr="004630CE">
        <w:trPr>
          <w:trHeight w:val="1320"/>
        </w:trPr>
        <w:tc>
          <w:tcPr>
            <w:tcW w:w="1560" w:type="dxa"/>
            <w:vMerge/>
          </w:tcPr>
          <w:p w14:paraId="58111D0F"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23949F25"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17AA1EFE"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Ląstelių specializacija</w:t>
            </w:r>
          </w:p>
          <w:p w14:paraId="7473B3DD"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15C80AF7"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36596BF0"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Aptaria kamieninių ląstelių savybes ir specializacijos reikšmę organizmuose. Nagrinėja specializuotas žmogaus ląsteles, sieja jų sandarą su jų atliekama funkcija.</w:t>
            </w:r>
          </w:p>
        </w:tc>
      </w:tr>
      <w:tr w:rsidR="006D3311" w:rsidRPr="00F93B09" w14:paraId="3BF2506B" w14:textId="77777777" w:rsidTr="004630CE">
        <w:trPr>
          <w:trHeight w:val="1670"/>
        </w:trPr>
        <w:tc>
          <w:tcPr>
            <w:tcW w:w="1560" w:type="dxa"/>
            <w:vMerge/>
          </w:tcPr>
          <w:p w14:paraId="41262127"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1843" w:type="dxa"/>
          </w:tcPr>
          <w:p w14:paraId="6ED2B453"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Membranos sandara ir pernaša per membraną </w:t>
            </w:r>
          </w:p>
        </w:tc>
        <w:tc>
          <w:tcPr>
            <w:tcW w:w="2268" w:type="dxa"/>
          </w:tcPr>
          <w:p w14:paraId="245CC838"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Membranos sandara</w:t>
            </w:r>
          </w:p>
          <w:p w14:paraId="1679CDC2"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59D754E8"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34E1226C"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Aptaria membra</w:t>
            </w:r>
            <w:r>
              <w:rPr>
                <w:rFonts w:ascii="Times New Roman" w:eastAsia="Times New Roman" w:hAnsi="Times New Roman" w:cs="Times New Roman"/>
                <w:sz w:val="24"/>
                <w:szCs w:val="24"/>
              </w:rPr>
              <w:t xml:space="preserve">nos struktūros tyrimų istoriją. </w:t>
            </w:r>
            <w:r w:rsidRPr="00F93B09">
              <w:rPr>
                <w:rFonts w:ascii="Times New Roman" w:eastAsia="Times New Roman" w:hAnsi="Times New Roman" w:cs="Times New Roman"/>
                <w:sz w:val="24"/>
                <w:szCs w:val="24"/>
              </w:rPr>
              <w:t xml:space="preserve">Nagrinėja plazminės membranos sandarą ir aiškinasi </w:t>
            </w:r>
            <w:proofErr w:type="spellStart"/>
            <w:r w:rsidRPr="00F93B09">
              <w:rPr>
                <w:rFonts w:ascii="Times New Roman" w:eastAsia="Times New Roman" w:hAnsi="Times New Roman" w:cs="Times New Roman"/>
                <w:sz w:val="24"/>
                <w:szCs w:val="24"/>
              </w:rPr>
              <w:t>fosfolipidų</w:t>
            </w:r>
            <w:proofErr w:type="spellEnd"/>
            <w:r w:rsidRPr="00F93B09">
              <w:rPr>
                <w:rFonts w:ascii="Times New Roman" w:eastAsia="Times New Roman" w:hAnsi="Times New Roman" w:cs="Times New Roman"/>
                <w:sz w:val="24"/>
                <w:szCs w:val="24"/>
              </w:rPr>
              <w:t xml:space="preserve">, baltymų, cholesterolio, </w:t>
            </w:r>
            <w:proofErr w:type="spellStart"/>
            <w:r w:rsidRPr="00F93B09">
              <w:rPr>
                <w:rFonts w:ascii="Times New Roman" w:eastAsia="Times New Roman" w:hAnsi="Times New Roman" w:cs="Times New Roman"/>
                <w:sz w:val="24"/>
                <w:szCs w:val="24"/>
              </w:rPr>
              <w:t>glikolipidų</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glikoproteinų</w:t>
            </w:r>
            <w:proofErr w:type="spellEnd"/>
            <w:r w:rsidRPr="00F93B09">
              <w:rPr>
                <w:rFonts w:ascii="Times New Roman" w:eastAsia="Times New Roman" w:hAnsi="Times New Roman" w:cs="Times New Roman"/>
                <w:sz w:val="24"/>
                <w:szCs w:val="24"/>
              </w:rPr>
              <w:t xml:space="preserve"> išsidėstymą plazminėje membranoje ir funkcijas. </w:t>
            </w:r>
          </w:p>
        </w:tc>
      </w:tr>
      <w:tr w:rsidR="006D3311" w:rsidRPr="00F93B09" w14:paraId="315297B7" w14:textId="77777777" w:rsidTr="004630CE">
        <w:trPr>
          <w:trHeight w:val="1670"/>
        </w:trPr>
        <w:tc>
          <w:tcPr>
            <w:tcW w:w="1560" w:type="dxa"/>
            <w:vMerge/>
          </w:tcPr>
          <w:p w14:paraId="5A03E1C6"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1843" w:type="dxa"/>
            <w:vAlign w:val="center"/>
          </w:tcPr>
          <w:p w14:paraId="61F95F04"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36BF007C"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Pasyvioji pernaša</w:t>
            </w:r>
          </w:p>
          <w:p w14:paraId="58825B54"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1BF68DE5" w14:textId="77777777" w:rsidR="006D3311" w:rsidRPr="00F93B09" w:rsidRDefault="006D3311" w:rsidP="004630CE">
            <w:pPr>
              <w:spacing w:after="200" w:line="276" w:lineRule="auto"/>
              <w:rPr>
                <w:rFonts w:ascii="Times New Roman" w:eastAsia="Times New Roman" w:hAnsi="Times New Roman" w:cs="Times New Roman"/>
                <w:b/>
                <w:sz w:val="24"/>
                <w:szCs w:val="24"/>
              </w:rPr>
            </w:pPr>
          </w:p>
        </w:tc>
        <w:tc>
          <w:tcPr>
            <w:tcW w:w="709" w:type="dxa"/>
          </w:tcPr>
          <w:p w14:paraId="5CAE3EA4"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23A5F91D"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Modeliuoja </w:t>
            </w:r>
            <w:proofErr w:type="spellStart"/>
            <w:r w:rsidRPr="00F93B09">
              <w:rPr>
                <w:rFonts w:ascii="Times New Roman" w:eastAsia="Times New Roman" w:hAnsi="Times New Roman" w:cs="Times New Roman"/>
                <w:sz w:val="24"/>
                <w:szCs w:val="24"/>
              </w:rPr>
              <w:t>osmoso</w:t>
            </w:r>
            <w:proofErr w:type="spellEnd"/>
            <w:r w:rsidRPr="00F93B09">
              <w:rPr>
                <w:rFonts w:ascii="Times New Roman" w:eastAsia="Times New Roman" w:hAnsi="Times New Roman" w:cs="Times New Roman"/>
                <w:sz w:val="24"/>
                <w:szCs w:val="24"/>
              </w:rPr>
              <w:t xml:space="preserve"> reiškinį. Atlieka ląstelių </w:t>
            </w:r>
            <w:proofErr w:type="spellStart"/>
            <w:r w:rsidRPr="00F93B09">
              <w:rPr>
                <w:rFonts w:ascii="Times New Roman" w:eastAsia="Times New Roman" w:hAnsi="Times New Roman" w:cs="Times New Roman"/>
                <w:sz w:val="24"/>
                <w:szCs w:val="24"/>
              </w:rPr>
              <w:t>plazmolizės</w:t>
            </w:r>
            <w:proofErr w:type="spellEnd"/>
            <w:r w:rsidRPr="00F93B09">
              <w:rPr>
                <w:rFonts w:ascii="Times New Roman" w:eastAsia="Times New Roman" w:hAnsi="Times New Roman" w:cs="Times New Roman"/>
                <w:sz w:val="24"/>
                <w:szCs w:val="24"/>
              </w:rPr>
              <w:t xml:space="preserve"> tyrimą. Aiškinasi temperatūros ir medžiagų koncentracijos skirtumo įtaką difuzijos greičiui. Atlieka tyrimą, kuriuo aiškinasi, kaip difuzijos greitis priklauso nuo paviršiaus ploto ir tūrio santykio. </w:t>
            </w:r>
          </w:p>
        </w:tc>
      </w:tr>
      <w:tr w:rsidR="006D3311" w:rsidRPr="00F93B09" w14:paraId="1CC76C0E" w14:textId="77777777" w:rsidTr="004630CE">
        <w:trPr>
          <w:trHeight w:val="1263"/>
        </w:trPr>
        <w:tc>
          <w:tcPr>
            <w:tcW w:w="1560" w:type="dxa"/>
            <w:vMerge/>
          </w:tcPr>
          <w:p w14:paraId="48931A93"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1843" w:type="dxa"/>
            <w:vAlign w:val="center"/>
          </w:tcPr>
          <w:p w14:paraId="4E6F641A"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22600619"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Aktyvioji pernaša</w:t>
            </w:r>
          </w:p>
          <w:p w14:paraId="58D6BFF4"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418EC96F"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p w14:paraId="1DD28057"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p>
        </w:tc>
        <w:tc>
          <w:tcPr>
            <w:tcW w:w="4110" w:type="dxa"/>
          </w:tcPr>
          <w:p w14:paraId="2F925B5B"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Aptari</w:t>
            </w:r>
            <w:r>
              <w:rPr>
                <w:rFonts w:ascii="Times New Roman" w:eastAsia="Times New Roman" w:hAnsi="Times New Roman" w:cs="Times New Roman"/>
                <w:sz w:val="24"/>
                <w:szCs w:val="24"/>
              </w:rPr>
              <w:t>a</w:t>
            </w:r>
            <w:r w:rsidRPr="00F93B09">
              <w:rPr>
                <w:rFonts w:ascii="Times New Roman" w:eastAsia="Times New Roman" w:hAnsi="Times New Roman" w:cs="Times New Roman"/>
                <w:sz w:val="24"/>
                <w:szCs w:val="24"/>
              </w:rPr>
              <w:t xml:space="preserve"> aktyviąją jonų pernašą, </w:t>
            </w:r>
            <w:proofErr w:type="spellStart"/>
            <w:r w:rsidRPr="00F93B09">
              <w:rPr>
                <w:rFonts w:ascii="Times New Roman" w:eastAsia="Times New Roman" w:hAnsi="Times New Roman" w:cs="Times New Roman"/>
                <w:sz w:val="24"/>
                <w:szCs w:val="24"/>
              </w:rPr>
              <w:t>endocitozę</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egzocitozę</w:t>
            </w:r>
            <w:proofErr w:type="spellEnd"/>
            <w:r w:rsidRPr="00F93B09">
              <w:rPr>
                <w:rFonts w:ascii="Times New Roman" w:eastAsia="Times New Roman" w:hAnsi="Times New Roman" w:cs="Times New Roman"/>
                <w:sz w:val="24"/>
                <w:szCs w:val="24"/>
              </w:rPr>
              <w:t xml:space="preserve">. Mokosi atpažinti difuzijos, palengvintos difuzijos ir aktyviosios pernašos požymius. </w:t>
            </w:r>
          </w:p>
        </w:tc>
      </w:tr>
      <w:tr w:rsidR="006D3311" w:rsidRPr="00F93B09" w14:paraId="5419BE14" w14:textId="77777777" w:rsidTr="004630CE">
        <w:trPr>
          <w:trHeight w:val="1324"/>
        </w:trPr>
        <w:tc>
          <w:tcPr>
            <w:tcW w:w="1560" w:type="dxa"/>
            <w:vMerge/>
          </w:tcPr>
          <w:p w14:paraId="29891F31"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restart"/>
          </w:tcPr>
          <w:p w14:paraId="0C7E66EE"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Ląstelės ciklas </w:t>
            </w:r>
          </w:p>
          <w:p w14:paraId="683F80EA"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674183A5"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Ląstelių dalymasis</w:t>
            </w:r>
          </w:p>
          <w:p w14:paraId="57644DB2"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3E059010"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p w14:paraId="76748CF3"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p>
        </w:tc>
        <w:tc>
          <w:tcPr>
            <w:tcW w:w="4110" w:type="dxa"/>
          </w:tcPr>
          <w:p w14:paraId="70504FFE"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Atlieka duomenų interpretavimo užduotis, skaičiuoja ląstelės dalijimosi fazių trukmę. Sieja ląstelės ciklo valdymo sutrikimus su žmogaus sveikata – auglių atsiradimu. </w:t>
            </w:r>
          </w:p>
        </w:tc>
      </w:tr>
      <w:tr w:rsidR="006D3311" w:rsidRPr="00F93B09" w14:paraId="48BAD718" w14:textId="77777777" w:rsidTr="004630CE">
        <w:trPr>
          <w:trHeight w:val="914"/>
        </w:trPr>
        <w:tc>
          <w:tcPr>
            <w:tcW w:w="1560" w:type="dxa"/>
            <w:vMerge/>
          </w:tcPr>
          <w:p w14:paraId="7A9DFA60"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199B3169"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71C3386C"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Somatinių ląstelių dalymasis. Mitozė</w:t>
            </w:r>
          </w:p>
        </w:tc>
        <w:tc>
          <w:tcPr>
            <w:tcW w:w="709" w:type="dxa"/>
          </w:tcPr>
          <w:p w14:paraId="695878AC"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021A5EFE"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Mikroskopuoja</w:t>
            </w:r>
            <w:proofErr w:type="spellEnd"/>
            <w:r w:rsidRPr="00F93B09">
              <w:rPr>
                <w:rFonts w:ascii="Times New Roman" w:eastAsia="Times New Roman" w:hAnsi="Times New Roman" w:cs="Times New Roman"/>
                <w:sz w:val="24"/>
                <w:szCs w:val="24"/>
              </w:rPr>
              <w:t xml:space="preserve"> svogūnų </w:t>
            </w:r>
            <w:proofErr w:type="spellStart"/>
            <w:r w:rsidRPr="00F93B09">
              <w:rPr>
                <w:rFonts w:ascii="Times New Roman" w:eastAsia="Times New Roman" w:hAnsi="Times New Roman" w:cs="Times New Roman"/>
                <w:sz w:val="24"/>
                <w:szCs w:val="24"/>
              </w:rPr>
              <w:t>meristemos</w:t>
            </w:r>
            <w:proofErr w:type="spellEnd"/>
            <w:r w:rsidRPr="00F93B09">
              <w:rPr>
                <w:rFonts w:ascii="Times New Roman" w:eastAsia="Times New Roman" w:hAnsi="Times New Roman" w:cs="Times New Roman"/>
                <w:sz w:val="24"/>
                <w:szCs w:val="24"/>
              </w:rPr>
              <w:t xml:space="preserve"> preparatus, atpažįsta ląstelės ciklo etapus ir skaičiuoja </w:t>
            </w:r>
            <w:proofErr w:type="spellStart"/>
            <w:r w:rsidRPr="00F93B09">
              <w:rPr>
                <w:rFonts w:ascii="Times New Roman" w:eastAsia="Times New Roman" w:hAnsi="Times New Roman" w:cs="Times New Roman"/>
                <w:sz w:val="24"/>
                <w:szCs w:val="24"/>
              </w:rPr>
              <w:t>mitozinį</w:t>
            </w:r>
            <w:proofErr w:type="spellEnd"/>
            <w:r w:rsidRPr="00F93B09">
              <w:rPr>
                <w:rFonts w:ascii="Times New Roman" w:eastAsia="Times New Roman" w:hAnsi="Times New Roman" w:cs="Times New Roman"/>
                <w:sz w:val="24"/>
                <w:szCs w:val="24"/>
              </w:rPr>
              <w:t xml:space="preserve"> indeksą. </w:t>
            </w:r>
          </w:p>
        </w:tc>
      </w:tr>
      <w:tr w:rsidR="006D3311" w:rsidRPr="00F93B09" w14:paraId="6FCAA494" w14:textId="77777777" w:rsidTr="004630CE">
        <w:trPr>
          <w:trHeight w:val="1351"/>
        </w:trPr>
        <w:tc>
          <w:tcPr>
            <w:tcW w:w="1560" w:type="dxa"/>
            <w:vMerge/>
          </w:tcPr>
          <w:p w14:paraId="42DA7CA0"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ign w:val="center"/>
          </w:tcPr>
          <w:p w14:paraId="52EBECD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3FEA4229"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Mitozės reikšmė</w:t>
            </w:r>
          </w:p>
          <w:p w14:paraId="18F8E601"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1F9C764D"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50733BD1"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Aiškinasi daugialąsčio organizmo augimą iš pirmosios ląstelės – zigotos, žaizdų gijimą ir audinių atsinaujinimą, augalų nelytinį dauginimąsi. </w:t>
            </w:r>
          </w:p>
        </w:tc>
      </w:tr>
      <w:tr w:rsidR="006D3311" w:rsidRPr="00F93B09" w14:paraId="02BD1B52" w14:textId="77777777" w:rsidTr="004630CE">
        <w:trPr>
          <w:trHeight w:val="624"/>
        </w:trPr>
        <w:tc>
          <w:tcPr>
            <w:tcW w:w="1560" w:type="dxa"/>
            <w:vMerge w:val="restart"/>
          </w:tcPr>
          <w:p w14:paraId="4C18B1EF"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Molekulinė biologija</w:t>
            </w:r>
            <w:r w:rsidRPr="00554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bio</w:t>
            </w:r>
            <w:r w:rsidRPr="005543B9">
              <w:rPr>
                <w:rFonts w:ascii="Times New Roman" w:eastAsia="Times New Roman" w:hAnsi="Times New Roman" w:cs="Times New Roman"/>
                <w:sz w:val="24"/>
                <w:szCs w:val="24"/>
              </w:rPr>
              <w:t>chemija</w:t>
            </w:r>
          </w:p>
        </w:tc>
        <w:tc>
          <w:tcPr>
            <w:tcW w:w="1843" w:type="dxa"/>
          </w:tcPr>
          <w:p w14:paraId="6A6EF484" w14:textId="77777777" w:rsidR="006D3311" w:rsidRPr="00F93B09" w:rsidRDefault="006D3311" w:rsidP="004630CE">
            <w:pPr>
              <w:widowControl w:val="0"/>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Vanduo </w:t>
            </w:r>
          </w:p>
          <w:p w14:paraId="3DA74BDD"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561623F1"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Vandens savybės ir jo reikšmė </w:t>
            </w:r>
            <w:r>
              <w:rPr>
                <w:rFonts w:ascii="Times New Roman" w:eastAsia="Times New Roman" w:hAnsi="Times New Roman" w:cs="Times New Roman"/>
                <w:sz w:val="24"/>
                <w:szCs w:val="24"/>
              </w:rPr>
              <w:t>organizmams ir ekosistemoms</w:t>
            </w:r>
          </w:p>
        </w:tc>
        <w:tc>
          <w:tcPr>
            <w:tcW w:w="709" w:type="dxa"/>
          </w:tcPr>
          <w:p w14:paraId="2A6DB968"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4E6E90FD"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Atlieka bandymus, kuriais demonstruoja vandens savybes. Aiškinasi vandens reikšmę organizmams ir ekosistemoms.</w:t>
            </w:r>
          </w:p>
        </w:tc>
      </w:tr>
      <w:tr w:rsidR="006D3311" w:rsidRPr="00F93B09" w14:paraId="3CA71608" w14:textId="77777777" w:rsidTr="004630CE">
        <w:trPr>
          <w:trHeight w:val="624"/>
        </w:trPr>
        <w:tc>
          <w:tcPr>
            <w:tcW w:w="1560" w:type="dxa"/>
            <w:vMerge/>
          </w:tcPr>
          <w:p w14:paraId="2BCDD15D"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restart"/>
          </w:tcPr>
          <w:p w14:paraId="11E59596"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Angliavandeniai ir lipidai </w:t>
            </w:r>
          </w:p>
          <w:p w14:paraId="2FA859D5"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688B1F03"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Angliavandeniai</w:t>
            </w:r>
          </w:p>
          <w:p w14:paraId="3C319FBD"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56C9F3D8"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1C9C8BAC"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Aiškinasi angliavandenių energetinę funkciją, susieja ją su ląsteliniu kvėpavimu. Sacharozės, </w:t>
            </w:r>
            <w:proofErr w:type="spellStart"/>
            <w:r w:rsidRPr="00F93B09">
              <w:rPr>
                <w:rFonts w:ascii="Times New Roman" w:eastAsia="Times New Roman" w:hAnsi="Times New Roman" w:cs="Times New Roman"/>
                <w:sz w:val="24"/>
                <w:szCs w:val="24"/>
              </w:rPr>
              <w:t>maltozės</w:t>
            </w:r>
            <w:proofErr w:type="spellEnd"/>
            <w:r w:rsidRPr="00F93B09">
              <w:rPr>
                <w:rFonts w:ascii="Times New Roman" w:eastAsia="Times New Roman" w:hAnsi="Times New Roman" w:cs="Times New Roman"/>
                <w:sz w:val="24"/>
                <w:szCs w:val="24"/>
              </w:rPr>
              <w:t xml:space="preserve">, krakmolo ir </w:t>
            </w:r>
            <w:proofErr w:type="spellStart"/>
            <w:r w:rsidRPr="00F93B09">
              <w:rPr>
                <w:rFonts w:ascii="Times New Roman" w:eastAsia="Times New Roman" w:hAnsi="Times New Roman" w:cs="Times New Roman"/>
                <w:sz w:val="24"/>
                <w:szCs w:val="24"/>
              </w:rPr>
              <w:t>glikogeno</w:t>
            </w:r>
            <w:proofErr w:type="spellEnd"/>
            <w:r w:rsidRPr="00F93B09">
              <w:rPr>
                <w:rFonts w:ascii="Times New Roman" w:eastAsia="Times New Roman" w:hAnsi="Times New Roman" w:cs="Times New Roman"/>
                <w:sz w:val="24"/>
                <w:szCs w:val="24"/>
              </w:rPr>
              <w:t xml:space="preserve"> pavyzdžiu aiškinasi  </w:t>
            </w:r>
            <w:proofErr w:type="spellStart"/>
            <w:r w:rsidRPr="00F93B09">
              <w:rPr>
                <w:rFonts w:ascii="Times New Roman" w:eastAsia="Times New Roman" w:hAnsi="Times New Roman" w:cs="Times New Roman"/>
                <w:sz w:val="24"/>
                <w:szCs w:val="24"/>
              </w:rPr>
              <w:t>disacharidų</w:t>
            </w:r>
            <w:proofErr w:type="spellEnd"/>
            <w:r w:rsidRPr="00F93B09">
              <w:rPr>
                <w:rFonts w:ascii="Times New Roman" w:eastAsia="Times New Roman" w:hAnsi="Times New Roman" w:cs="Times New Roman"/>
                <w:sz w:val="24"/>
                <w:szCs w:val="24"/>
              </w:rPr>
              <w:t xml:space="preserve"> ir polisacharidų hidrolizę. Atlieka bandymą su bulvės stiebagumbiu. Aiškinasi </w:t>
            </w:r>
            <w:proofErr w:type="spellStart"/>
            <w:r w:rsidRPr="00F93B09">
              <w:rPr>
                <w:rFonts w:ascii="Times New Roman" w:eastAsia="Times New Roman" w:hAnsi="Times New Roman" w:cs="Times New Roman"/>
                <w:sz w:val="24"/>
                <w:szCs w:val="24"/>
              </w:rPr>
              <w:t>glikogeno</w:t>
            </w:r>
            <w:proofErr w:type="spellEnd"/>
            <w:r w:rsidRPr="00F93B09">
              <w:rPr>
                <w:rFonts w:ascii="Times New Roman" w:eastAsia="Times New Roman" w:hAnsi="Times New Roman" w:cs="Times New Roman"/>
                <w:sz w:val="24"/>
                <w:szCs w:val="24"/>
              </w:rPr>
              <w:t xml:space="preserve"> kaupimą gyvūnų ląstelėse. Aiškinasi krakmolo ir </w:t>
            </w:r>
            <w:proofErr w:type="spellStart"/>
            <w:r w:rsidRPr="00F93B09">
              <w:rPr>
                <w:rFonts w:ascii="Times New Roman" w:eastAsia="Times New Roman" w:hAnsi="Times New Roman" w:cs="Times New Roman"/>
                <w:sz w:val="24"/>
                <w:szCs w:val="24"/>
              </w:rPr>
              <w:t>glikogeno</w:t>
            </w:r>
            <w:proofErr w:type="spellEnd"/>
            <w:r w:rsidRPr="00F93B09">
              <w:rPr>
                <w:rFonts w:ascii="Times New Roman" w:eastAsia="Times New Roman" w:hAnsi="Times New Roman" w:cs="Times New Roman"/>
                <w:sz w:val="24"/>
                <w:szCs w:val="24"/>
              </w:rPr>
              <w:t xml:space="preserve"> panaudojimą energijos kaupimui. </w:t>
            </w:r>
          </w:p>
        </w:tc>
      </w:tr>
      <w:tr w:rsidR="006D3311" w:rsidRPr="00F93B09" w14:paraId="0925C166" w14:textId="77777777" w:rsidTr="004630CE">
        <w:trPr>
          <w:trHeight w:val="624"/>
        </w:trPr>
        <w:tc>
          <w:tcPr>
            <w:tcW w:w="1560" w:type="dxa"/>
            <w:vMerge/>
          </w:tcPr>
          <w:p w14:paraId="710514D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tcPr>
          <w:p w14:paraId="6AFE2199"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325BD727"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Lipidai</w:t>
            </w:r>
          </w:p>
          <w:p w14:paraId="0859D4A7"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793FCA34"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1F3D2E4B"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Nagrinėja sočiųjų ir nesočiųjų riebalų struktūrines formules, nurodo skirtumus ir aptaria, kaip šie skirtumai lemia skirtingas riebalų savybes, nurodo sočiųjų ir nesočiųjų riebalų šaltinius žmogaus mityboje. Aiškinasi cholesterolio reikšmę žmogui.</w:t>
            </w:r>
          </w:p>
        </w:tc>
      </w:tr>
      <w:tr w:rsidR="006D3311" w:rsidRPr="00F93B09" w14:paraId="33A2D2C1" w14:textId="77777777" w:rsidTr="004630CE">
        <w:trPr>
          <w:trHeight w:val="624"/>
        </w:trPr>
        <w:tc>
          <w:tcPr>
            <w:tcW w:w="1560" w:type="dxa"/>
            <w:vMerge/>
          </w:tcPr>
          <w:p w14:paraId="08792AD8"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2B6D4A35"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Baltymai</w:t>
            </w:r>
          </w:p>
          <w:p w14:paraId="1AC48D67"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01715A19"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Baltymų sandara</w:t>
            </w:r>
          </w:p>
          <w:p w14:paraId="749A34F7"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5AEED74C"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17C675D3"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Susipažįsta su aminorūgščių įvairove, aptaria, kad dalį aminorūgščių reikalingų baltymų sintezei, žmogus gauna tik su maistu. Užrašo </w:t>
            </w:r>
            <w:proofErr w:type="spellStart"/>
            <w:r w:rsidRPr="00F93B09">
              <w:rPr>
                <w:rFonts w:ascii="Times New Roman" w:eastAsia="Times New Roman" w:hAnsi="Times New Roman" w:cs="Times New Roman"/>
                <w:sz w:val="24"/>
                <w:szCs w:val="24"/>
              </w:rPr>
              <w:t>dipeptido</w:t>
            </w:r>
            <w:proofErr w:type="spellEnd"/>
            <w:r w:rsidRPr="00F93B09">
              <w:rPr>
                <w:rFonts w:ascii="Times New Roman" w:eastAsia="Times New Roman" w:hAnsi="Times New Roman" w:cs="Times New Roman"/>
                <w:sz w:val="24"/>
                <w:szCs w:val="24"/>
              </w:rPr>
              <w:t xml:space="preserve"> susidarymo reakcijos lygtį. Atpažįsta ir apibūdina baltymų struktūras, jų erdvinį išsidėstymą palaikančius ryšius. </w:t>
            </w:r>
          </w:p>
        </w:tc>
      </w:tr>
      <w:tr w:rsidR="006D3311" w:rsidRPr="00F93B09" w14:paraId="37A44D80" w14:textId="77777777" w:rsidTr="004630CE">
        <w:trPr>
          <w:trHeight w:val="624"/>
        </w:trPr>
        <w:tc>
          <w:tcPr>
            <w:tcW w:w="1560" w:type="dxa"/>
            <w:vMerge/>
          </w:tcPr>
          <w:p w14:paraId="087C0B4F"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19CA9D55"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0D02923C"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Baltymų įvairovė</w:t>
            </w:r>
          </w:p>
          <w:p w14:paraId="36B0BECC"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35945806"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1701B5B3"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Nagrinėja </w:t>
            </w:r>
            <w:proofErr w:type="spellStart"/>
            <w:r w:rsidRPr="00F93B09">
              <w:rPr>
                <w:rFonts w:ascii="Times New Roman" w:eastAsia="Times New Roman" w:hAnsi="Times New Roman" w:cs="Times New Roman"/>
                <w:sz w:val="24"/>
                <w:szCs w:val="24"/>
              </w:rPr>
              <w:t>globulinių</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fibrilinių</w:t>
            </w:r>
            <w:proofErr w:type="spellEnd"/>
            <w:r>
              <w:rPr>
                <w:rFonts w:ascii="Times New Roman" w:eastAsia="Times New Roman" w:hAnsi="Times New Roman" w:cs="Times New Roman"/>
                <w:sz w:val="24"/>
                <w:szCs w:val="24"/>
              </w:rPr>
              <w:t xml:space="preserve"> </w:t>
            </w:r>
            <w:r w:rsidRPr="00F93B09">
              <w:rPr>
                <w:rFonts w:ascii="Times New Roman" w:eastAsia="Times New Roman" w:hAnsi="Times New Roman" w:cs="Times New Roman"/>
                <w:sz w:val="24"/>
                <w:szCs w:val="24"/>
              </w:rPr>
              <w:t>baltymų pavyzdžius, sieja jų struktūras su atliekamomis funkcijomis.</w:t>
            </w:r>
          </w:p>
        </w:tc>
      </w:tr>
      <w:tr w:rsidR="006D3311" w:rsidRPr="00F93B09" w14:paraId="7D77E033" w14:textId="77777777" w:rsidTr="004630CE">
        <w:trPr>
          <w:trHeight w:val="624"/>
        </w:trPr>
        <w:tc>
          <w:tcPr>
            <w:tcW w:w="1560" w:type="dxa"/>
            <w:vMerge/>
          </w:tcPr>
          <w:p w14:paraId="353DE731"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22DB056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476B7957"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Aplinkos </w:t>
            </w:r>
            <w:r>
              <w:rPr>
                <w:rFonts w:ascii="Times New Roman" w:eastAsia="Times New Roman" w:hAnsi="Times New Roman" w:cs="Times New Roman"/>
                <w:sz w:val="24"/>
                <w:szCs w:val="24"/>
              </w:rPr>
              <w:t>sąlygų įtaka baltymų funkcijoms</w:t>
            </w:r>
          </w:p>
        </w:tc>
        <w:tc>
          <w:tcPr>
            <w:tcW w:w="709" w:type="dxa"/>
          </w:tcPr>
          <w:p w14:paraId="011AE38A"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7F97CBF1"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Demonstruojant temperatūros pokyčio įtaką kiaušinio baltymo struktūrai, aiškinasi </w:t>
            </w:r>
            <w:proofErr w:type="spellStart"/>
            <w:r w:rsidRPr="00F93B09">
              <w:rPr>
                <w:rFonts w:ascii="Times New Roman" w:eastAsia="Times New Roman" w:hAnsi="Times New Roman" w:cs="Times New Roman"/>
                <w:sz w:val="24"/>
                <w:szCs w:val="24"/>
              </w:rPr>
              <w:t>denatūracijos</w:t>
            </w:r>
            <w:proofErr w:type="spellEnd"/>
            <w:r w:rsidRPr="00F93B09">
              <w:rPr>
                <w:rFonts w:ascii="Times New Roman" w:eastAsia="Times New Roman" w:hAnsi="Times New Roman" w:cs="Times New Roman"/>
                <w:sz w:val="24"/>
                <w:szCs w:val="24"/>
              </w:rPr>
              <w:t xml:space="preserve"> procesą. </w:t>
            </w:r>
          </w:p>
        </w:tc>
      </w:tr>
      <w:tr w:rsidR="006D3311" w:rsidRPr="00F93B09" w14:paraId="3CD03CCA" w14:textId="77777777" w:rsidTr="004630CE">
        <w:trPr>
          <w:trHeight w:val="624"/>
        </w:trPr>
        <w:tc>
          <w:tcPr>
            <w:tcW w:w="1560" w:type="dxa"/>
            <w:vMerge/>
          </w:tcPr>
          <w:p w14:paraId="7AE0EF72"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tcPr>
          <w:p w14:paraId="224EF069"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Fermentai</w:t>
            </w:r>
          </w:p>
        </w:tc>
        <w:tc>
          <w:tcPr>
            <w:tcW w:w="2268" w:type="dxa"/>
          </w:tcPr>
          <w:p w14:paraId="4969B9B2"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Fermentai</w:t>
            </w:r>
          </w:p>
          <w:p w14:paraId="7805BB6D"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0EF435AB"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49BB9858"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Sieja fermentinės reakcijos greičio pokytį su reaguojančių molekulių judėjimo greičiu ir </w:t>
            </w:r>
            <w:proofErr w:type="spellStart"/>
            <w:r w:rsidRPr="00F93B09">
              <w:rPr>
                <w:rFonts w:ascii="Times New Roman" w:eastAsia="Times New Roman" w:hAnsi="Times New Roman" w:cs="Times New Roman"/>
                <w:sz w:val="24"/>
                <w:szCs w:val="24"/>
              </w:rPr>
              <w:t>denatūracija</w:t>
            </w:r>
            <w:proofErr w:type="spellEnd"/>
            <w:r w:rsidRPr="00F93B09">
              <w:rPr>
                <w:rFonts w:ascii="Times New Roman" w:eastAsia="Times New Roman" w:hAnsi="Times New Roman" w:cs="Times New Roman"/>
                <w:sz w:val="24"/>
                <w:szCs w:val="24"/>
              </w:rPr>
              <w:t xml:space="preserve">. Aiškinasi, kaip fermentinės reakcijos greitis gali būti nustatomas matuojant substrato panaudojimo greitį ar produkto susidarymo greitį.  Aiškindamiesi temperatūros, pH ar substrato koncentracijos įtaką reakcijos greičiui, atlieka praktikos darbus. </w:t>
            </w:r>
          </w:p>
        </w:tc>
      </w:tr>
      <w:tr w:rsidR="006D3311" w:rsidRPr="00F93B09" w14:paraId="76376AE4" w14:textId="77777777" w:rsidTr="004630CE">
        <w:trPr>
          <w:trHeight w:val="624"/>
        </w:trPr>
        <w:tc>
          <w:tcPr>
            <w:tcW w:w="1560" w:type="dxa"/>
            <w:vMerge/>
          </w:tcPr>
          <w:p w14:paraId="1BB8DC8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1DF154BB"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Nukleorūgščių</w:t>
            </w:r>
            <w:proofErr w:type="spellEnd"/>
            <w:r w:rsidRPr="00F93B09">
              <w:rPr>
                <w:rFonts w:ascii="Times New Roman" w:eastAsia="Times New Roman" w:hAnsi="Times New Roman" w:cs="Times New Roman"/>
                <w:sz w:val="24"/>
                <w:szCs w:val="24"/>
              </w:rPr>
              <w:t xml:space="preserve"> sandara ir sintezė</w:t>
            </w:r>
          </w:p>
        </w:tc>
        <w:tc>
          <w:tcPr>
            <w:tcW w:w="2268" w:type="dxa"/>
          </w:tcPr>
          <w:p w14:paraId="4E4C3F0F"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Nukleorūgščių</w:t>
            </w:r>
            <w:proofErr w:type="spellEnd"/>
            <w:r w:rsidRPr="00F93B09">
              <w:rPr>
                <w:rFonts w:ascii="Times New Roman" w:eastAsia="Times New Roman" w:hAnsi="Times New Roman" w:cs="Times New Roman"/>
                <w:sz w:val="24"/>
                <w:szCs w:val="24"/>
              </w:rPr>
              <w:t xml:space="preserve"> sandara</w:t>
            </w:r>
          </w:p>
          <w:p w14:paraId="5E1BF3F8"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716B62E8"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3FBE5B1D"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04BA32B1"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Aptaria R. </w:t>
            </w:r>
            <w:proofErr w:type="spellStart"/>
            <w:r w:rsidRPr="00F93B09">
              <w:rPr>
                <w:rFonts w:ascii="Times New Roman" w:eastAsia="Times New Roman" w:hAnsi="Times New Roman" w:cs="Times New Roman"/>
                <w:sz w:val="24"/>
                <w:szCs w:val="24"/>
              </w:rPr>
              <w:t>Franklin</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Dž</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Votsono</w:t>
            </w:r>
            <w:proofErr w:type="spellEnd"/>
            <w:r w:rsidRPr="00F93B09">
              <w:rPr>
                <w:rFonts w:ascii="Times New Roman" w:eastAsia="Times New Roman" w:hAnsi="Times New Roman" w:cs="Times New Roman"/>
                <w:sz w:val="24"/>
                <w:szCs w:val="24"/>
              </w:rPr>
              <w:t xml:space="preserve"> ir F. Kriko atradimus. Schemose atpažįsta nukleotidą, nurodo jo dalis. Aiškinasi, kaip nukleotidai jungdamiesi </w:t>
            </w:r>
            <w:proofErr w:type="spellStart"/>
            <w:r w:rsidRPr="00F93B09">
              <w:rPr>
                <w:rFonts w:ascii="Times New Roman" w:eastAsia="Times New Roman" w:hAnsi="Times New Roman" w:cs="Times New Roman"/>
                <w:sz w:val="24"/>
                <w:szCs w:val="24"/>
              </w:rPr>
              <w:t>tarpusavye</w:t>
            </w:r>
            <w:proofErr w:type="spellEnd"/>
            <w:r w:rsidRPr="00F93B09">
              <w:rPr>
                <w:rFonts w:ascii="Times New Roman" w:eastAsia="Times New Roman" w:hAnsi="Times New Roman" w:cs="Times New Roman"/>
                <w:sz w:val="24"/>
                <w:szCs w:val="24"/>
              </w:rPr>
              <w:t xml:space="preserve"> sudaro polimerus. Lygina RNR ir DNR molekules ir nurodo jų </w:t>
            </w:r>
            <w:proofErr w:type="spellStart"/>
            <w:r w:rsidRPr="00F93B09">
              <w:rPr>
                <w:rFonts w:ascii="Times New Roman" w:eastAsia="Times New Roman" w:hAnsi="Times New Roman" w:cs="Times New Roman"/>
                <w:sz w:val="24"/>
                <w:szCs w:val="24"/>
              </w:rPr>
              <w:t>panašumus</w:t>
            </w:r>
            <w:proofErr w:type="spellEnd"/>
            <w:r w:rsidRPr="00F93B09">
              <w:rPr>
                <w:rFonts w:ascii="Times New Roman" w:eastAsia="Times New Roman" w:hAnsi="Times New Roman" w:cs="Times New Roman"/>
                <w:sz w:val="24"/>
                <w:szCs w:val="24"/>
              </w:rPr>
              <w:t xml:space="preserve"> ir skirtumus.</w:t>
            </w:r>
          </w:p>
        </w:tc>
      </w:tr>
      <w:tr w:rsidR="006D3311" w:rsidRPr="00F93B09" w14:paraId="09FD3456" w14:textId="77777777" w:rsidTr="004630CE">
        <w:trPr>
          <w:trHeight w:val="624"/>
        </w:trPr>
        <w:tc>
          <w:tcPr>
            <w:tcW w:w="1560" w:type="dxa"/>
            <w:vMerge/>
          </w:tcPr>
          <w:p w14:paraId="470CAEA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4C961ACF"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358F499F"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Replikacija ir transkripcija</w:t>
            </w:r>
          </w:p>
          <w:p w14:paraId="55082B1B"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356A9C8D"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56049CB8"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Aiškinasi replikacijos procesą, apibūdina </w:t>
            </w:r>
            <w:proofErr w:type="spellStart"/>
            <w:r w:rsidRPr="00F93B09">
              <w:rPr>
                <w:rFonts w:ascii="Times New Roman" w:eastAsia="Times New Roman" w:hAnsi="Times New Roman" w:cs="Times New Roman"/>
                <w:sz w:val="24"/>
                <w:szCs w:val="24"/>
              </w:rPr>
              <w:t>helikazės</w:t>
            </w:r>
            <w:proofErr w:type="spellEnd"/>
            <w:r w:rsidRPr="00F93B09">
              <w:rPr>
                <w:rFonts w:ascii="Times New Roman" w:eastAsia="Times New Roman" w:hAnsi="Times New Roman" w:cs="Times New Roman"/>
                <w:sz w:val="24"/>
                <w:szCs w:val="24"/>
              </w:rPr>
              <w:t xml:space="preserve"> ir DNR </w:t>
            </w:r>
            <w:proofErr w:type="spellStart"/>
            <w:r w:rsidRPr="00F93B09">
              <w:rPr>
                <w:rFonts w:ascii="Times New Roman" w:eastAsia="Times New Roman" w:hAnsi="Times New Roman" w:cs="Times New Roman"/>
                <w:sz w:val="24"/>
                <w:szCs w:val="24"/>
              </w:rPr>
              <w:t>polimerazės</w:t>
            </w:r>
            <w:proofErr w:type="spellEnd"/>
            <w:r w:rsidRPr="00F93B09">
              <w:rPr>
                <w:rFonts w:ascii="Times New Roman" w:eastAsia="Times New Roman" w:hAnsi="Times New Roman" w:cs="Times New Roman"/>
                <w:sz w:val="24"/>
                <w:szCs w:val="24"/>
              </w:rPr>
              <w:t xml:space="preserve"> vaidmenį replikacijos procese. Aiškinasi </w:t>
            </w:r>
            <w:proofErr w:type="spellStart"/>
            <w:r w:rsidRPr="00F93B09">
              <w:rPr>
                <w:rFonts w:ascii="Times New Roman" w:eastAsia="Times New Roman" w:hAnsi="Times New Roman" w:cs="Times New Roman"/>
                <w:sz w:val="24"/>
                <w:szCs w:val="24"/>
              </w:rPr>
              <w:t>komplementarumo</w:t>
            </w:r>
            <w:proofErr w:type="spellEnd"/>
            <w:r w:rsidRPr="00F93B09">
              <w:rPr>
                <w:rFonts w:ascii="Times New Roman" w:eastAsia="Times New Roman" w:hAnsi="Times New Roman" w:cs="Times New Roman"/>
                <w:sz w:val="24"/>
                <w:szCs w:val="24"/>
              </w:rPr>
              <w:t xml:space="preserve"> reikšmę identiškų DNR molekulių susidarymui. Aiškinasi transkripcijos procesą, apibūdina RNR </w:t>
            </w:r>
            <w:proofErr w:type="spellStart"/>
            <w:r w:rsidRPr="00F93B09">
              <w:rPr>
                <w:rFonts w:ascii="Times New Roman" w:eastAsia="Times New Roman" w:hAnsi="Times New Roman" w:cs="Times New Roman"/>
                <w:sz w:val="24"/>
                <w:szCs w:val="24"/>
              </w:rPr>
              <w:t>polimerazės</w:t>
            </w:r>
            <w:proofErr w:type="spellEnd"/>
            <w:r w:rsidRPr="00F93B09">
              <w:rPr>
                <w:rFonts w:ascii="Times New Roman" w:eastAsia="Times New Roman" w:hAnsi="Times New Roman" w:cs="Times New Roman"/>
                <w:sz w:val="24"/>
                <w:szCs w:val="24"/>
              </w:rPr>
              <w:t xml:space="preserve"> vaidmenį ir </w:t>
            </w:r>
            <w:proofErr w:type="spellStart"/>
            <w:r w:rsidRPr="00F93B09">
              <w:rPr>
                <w:rFonts w:ascii="Times New Roman" w:eastAsia="Times New Roman" w:hAnsi="Times New Roman" w:cs="Times New Roman"/>
                <w:sz w:val="24"/>
                <w:szCs w:val="24"/>
              </w:rPr>
              <w:t>komplementarumo</w:t>
            </w:r>
            <w:proofErr w:type="spellEnd"/>
            <w:r w:rsidRPr="00F93B09">
              <w:rPr>
                <w:rFonts w:ascii="Times New Roman" w:eastAsia="Times New Roman" w:hAnsi="Times New Roman" w:cs="Times New Roman"/>
                <w:sz w:val="24"/>
                <w:szCs w:val="24"/>
              </w:rPr>
              <w:t xml:space="preserve"> reikšmę transkripcijos procese.</w:t>
            </w:r>
            <w:r>
              <w:rPr>
                <w:rFonts w:ascii="Times New Roman" w:eastAsia="Times New Roman" w:hAnsi="Times New Roman" w:cs="Times New Roman"/>
                <w:sz w:val="24"/>
                <w:szCs w:val="24"/>
              </w:rPr>
              <w:t xml:space="preserve"> Modeliuoja replikaciją ir transkripciją.</w:t>
            </w:r>
          </w:p>
        </w:tc>
      </w:tr>
      <w:tr w:rsidR="006D3311" w:rsidRPr="00F93B09" w14:paraId="566983C3" w14:textId="77777777" w:rsidTr="004630CE">
        <w:trPr>
          <w:trHeight w:val="624"/>
        </w:trPr>
        <w:tc>
          <w:tcPr>
            <w:tcW w:w="1560" w:type="dxa"/>
            <w:vMerge/>
          </w:tcPr>
          <w:p w14:paraId="51CD7386"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51D5C2EE"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Baltymų sintezė</w:t>
            </w:r>
          </w:p>
        </w:tc>
        <w:tc>
          <w:tcPr>
            <w:tcW w:w="2268" w:type="dxa"/>
          </w:tcPr>
          <w:p w14:paraId="10A409D8"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Baltymų sintezė</w:t>
            </w:r>
          </w:p>
          <w:p w14:paraId="001A4DBC"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0C24C37F"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796C9A54"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Aiškinasi ryšį tarp DNR, </w:t>
            </w:r>
            <w:proofErr w:type="spellStart"/>
            <w:r w:rsidRPr="00F93B09">
              <w:rPr>
                <w:rFonts w:ascii="Times New Roman" w:eastAsia="Times New Roman" w:hAnsi="Times New Roman" w:cs="Times New Roman"/>
                <w:sz w:val="24"/>
                <w:szCs w:val="24"/>
              </w:rPr>
              <w:t>iRNR</w:t>
            </w:r>
            <w:proofErr w:type="spellEnd"/>
            <w:r w:rsidRPr="00F93B09">
              <w:rPr>
                <w:rFonts w:ascii="Times New Roman" w:eastAsia="Times New Roman" w:hAnsi="Times New Roman" w:cs="Times New Roman"/>
                <w:sz w:val="24"/>
                <w:szCs w:val="24"/>
              </w:rPr>
              <w:t xml:space="preserve"> ir aminorūgščių sekos </w:t>
            </w:r>
            <w:proofErr w:type="spellStart"/>
            <w:r w:rsidRPr="00F93B09">
              <w:rPr>
                <w:rFonts w:ascii="Times New Roman" w:eastAsia="Times New Roman" w:hAnsi="Times New Roman" w:cs="Times New Roman"/>
                <w:sz w:val="24"/>
                <w:szCs w:val="24"/>
              </w:rPr>
              <w:t>polipeptidinėje</w:t>
            </w:r>
            <w:proofErr w:type="spellEnd"/>
            <w:r w:rsidRPr="00F93B09">
              <w:rPr>
                <w:rFonts w:ascii="Times New Roman" w:eastAsia="Times New Roman" w:hAnsi="Times New Roman" w:cs="Times New Roman"/>
                <w:sz w:val="24"/>
                <w:szCs w:val="24"/>
              </w:rPr>
              <w:t xml:space="preserve"> grandinėje. Aiškinasi transliacijos procesą, apibūdina </w:t>
            </w:r>
            <w:proofErr w:type="spellStart"/>
            <w:r w:rsidRPr="00F93B09">
              <w:rPr>
                <w:rFonts w:ascii="Times New Roman" w:eastAsia="Times New Roman" w:hAnsi="Times New Roman" w:cs="Times New Roman"/>
                <w:sz w:val="24"/>
                <w:szCs w:val="24"/>
              </w:rPr>
              <w:t>iRNR</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tRNR</w:t>
            </w:r>
            <w:proofErr w:type="spellEnd"/>
            <w:r w:rsidRPr="00F93B09">
              <w:rPr>
                <w:rFonts w:ascii="Times New Roman" w:eastAsia="Times New Roman" w:hAnsi="Times New Roman" w:cs="Times New Roman"/>
                <w:sz w:val="24"/>
                <w:szCs w:val="24"/>
              </w:rPr>
              <w:t xml:space="preserve"> ir ribosomų vaidmenį </w:t>
            </w:r>
            <w:proofErr w:type="spellStart"/>
            <w:r w:rsidRPr="00F93B09">
              <w:rPr>
                <w:rFonts w:ascii="Times New Roman" w:eastAsia="Times New Roman" w:hAnsi="Times New Roman" w:cs="Times New Roman"/>
                <w:sz w:val="24"/>
                <w:szCs w:val="24"/>
              </w:rPr>
              <w:t>polipeptidinės</w:t>
            </w:r>
            <w:proofErr w:type="spellEnd"/>
            <w:r w:rsidRPr="00F93B09">
              <w:rPr>
                <w:rFonts w:ascii="Times New Roman" w:eastAsia="Times New Roman" w:hAnsi="Times New Roman" w:cs="Times New Roman"/>
                <w:sz w:val="24"/>
                <w:szCs w:val="24"/>
              </w:rPr>
              <w:t xml:space="preserve"> grandinės sintezėje.  Aiškinasi </w:t>
            </w:r>
            <w:proofErr w:type="spellStart"/>
            <w:r w:rsidRPr="00F93B09">
              <w:rPr>
                <w:rFonts w:ascii="Times New Roman" w:eastAsia="Times New Roman" w:hAnsi="Times New Roman" w:cs="Times New Roman"/>
                <w:sz w:val="24"/>
                <w:szCs w:val="24"/>
              </w:rPr>
              <w:t>polisomų</w:t>
            </w:r>
            <w:proofErr w:type="spellEnd"/>
            <w:r w:rsidRPr="00F93B09">
              <w:rPr>
                <w:rFonts w:ascii="Times New Roman" w:eastAsia="Times New Roman" w:hAnsi="Times New Roman" w:cs="Times New Roman"/>
                <w:sz w:val="24"/>
                <w:szCs w:val="24"/>
              </w:rPr>
              <w:t xml:space="preserve"> vaidmenį baltymų sintezėje. Nagrinėja </w:t>
            </w:r>
            <w:proofErr w:type="spellStart"/>
            <w:r w:rsidRPr="00F93B09">
              <w:rPr>
                <w:rFonts w:ascii="Times New Roman" w:eastAsia="Times New Roman" w:hAnsi="Times New Roman" w:cs="Times New Roman"/>
                <w:sz w:val="24"/>
                <w:szCs w:val="24"/>
              </w:rPr>
              <w:t>polipeptidinės</w:t>
            </w:r>
            <w:proofErr w:type="spellEnd"/>
            <w:r w:rsidRPr="00F93B09">
              <w:rPr>
                <w:rFonts w:ascii="Times New Roman" w:eastAsia="Times New Roman" w:hAnsi="Times New Roman" w:cs="Times New Roman"/>
                <w:sz w:val="24"/>
                <w:szCs w:val="24"/>
              </w:rPr>
              <w:t xml:space="preserve"> grandinės virtimą baltymu.</w:t>
            </w:r>
            <w:r>
              <w:rPr>
                <w:rFonts w:ascii="Times New Roman" w:eastAsia="Times New Roman" w:hAnsi="Times New Roman" w:cs="Times New Roman"/>
                <w:sz w:val="24"/>
                <w:szCs w:val="24"/>
              </w:rPr>
              <w:t xml:space="preserve"> Modeliuoja baltymų sintezės procesą.</w:t>
            </w:r>
          </w:p>
        </w:tc>
      </w:tr>
      <w:tr w:rsidR="006D3311" w:rsidRPr="00F93B09" w14:paraId="0F499A0F" w14:textId="77777777" w:rsidTr="004630CE">
        <w:trPr>
          <w:trHeight w:val="624"/>
        </w:trPr>
        <w:tc>
          <w:tcPr>
            <w:tcW w:w="1560" w:type="dxa"/>
            <w:vMerge/>
          </w:tcPr>
          <w:p w14:paraId="28F0B91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35FA6F3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638A71F7"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Genetinis kodas ir jo savybės</w:t>
            </w:r>
          </w:p>
          <w:p w14:paraId="514305C5"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134125C5"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4552A9D1"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Aptaria genetinio kodo lentelę  ir naudoja ją atlikdami užduotis</w:t>
            </w:r>
            <w:r>
              <w:rPr>
                <w:rFonts w:ascii="Times New Roman" w:eastAsia="Times New Roman" w:hAnsi="Times New Roman" w:cs="Times New Roman"/>
                <w:sz w:val="24"/>
                <w:szCs w:val="24"/>
              </w:rPr>
              <w:t>.</w:t>
            </w:r>
            <w:r w:rsidRPr="00F93B09">
              <w:rPr>
                <w:rFonts w:ascii="Times New Roman" w:eastAsia="Times New Roman" w:hAnsi="Times New Roman" w:cs="Times New Roman"/>
                <w:sz w:val="24"/>
                <w:szCs w:val="24"/>
              </w:rPr>
              <w:t xml:space="preserve"> Aptaria genetinio kodo universalumą ir jo reikšmę</w:t>
            </w:r>
          </w:p>
        </w:tc>
      </w:tr>
      <w:tr w:rsidR="006D3311" w:rsidRPr="00F93B09" w14:paraId="7A977E9E" w14:textId="77777777" w:rsidTr="004630CE">
        <w:trPr>
          <w:trHeight w:val="624"/>
        </w:trPr>
        <w:tc>
          <w:tcPr>
            <w:tcW w:w="1560" w:type="dxa"/>
            <w:vMerge/>
          </w:tcPr>
          <w:p w14:paraId="15A7F0D7"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66CF3534"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Ląstelinis kvėpavimas</w:t>
            </w:r>
          </w:p>
          <w:p w14:paraId="36390892"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450AAC78"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Ląstelinio kvėpavimo procesas</w:t>
            </w:r>
          </w:p>
          <w:p w14:paraId="458752DB"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73827E89"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703D4BF2"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Ieško informacijos ir pristato</w:t>
            </w:r>
            <w:r w:rsidRPr="00F93B09">
              <w:rPr>
                <w:rFonts w:ascii="Times New Roman" w:eastAsia="Times New Roman" w:hAnsi="Times New Roman" w:cs="Times New Roman"/>
                <w:sz w:val="24"/>
                <w:szCs w:val="24"/>
              </w:rPr>
              <w:t xml:space="preserve"> H. </w:t>
            </w:r>
            <w:proofErr w:type="spellStart"/>
            <w:r w:rsidRPr="00F93B09">
              <w:rPr>
                <w:rFonts w:ascii="Times New Roman" w:eastAsia="Times New Roman" w:hAnsi="Times New Roman" w:cs="Times New Roman"/>
                <w:sz w:val="24"/>
                <w:szCs w:val="24"/>
              </w:rPr>
              <w:t>Krebso</w:t>
            </w:r>
            <w:proofErr w:type="spellEnd"/>
            <w:r w:rsidRPr="00F93B09">
              <w:rPr>
                <w:rFonts w:ascii="Times New Roman" w:eastAsia="Times New Roman" w:hAnsi="Times New Roman" w:cs="Times New Roman"/>
                <w:sz w:val="24"/>
                <w:szCs w:val="24"/>
              </w:rPr>
              <w:t xml:space="preserve"> vaidmenį tiriant </w:t>
            </w:r>
            <w:proofErr w:type="spellStart"/>
            <w:r w:rsidRPr="00F93B09">
              <w:rPr>
                <w:rFonts w:ascii="Times New Roman" w:eastAsia="Times New Roman" w:hAnsi="Times New Roman" w:cs="Times New Roman"/>
                <w:sz w:val="24"/>
                <w:szCs w:val="24"/>
              </w:rPr>
              <w:t>mitochondrijų</w:t>
            </w:r>
            <w:proofErr w:type="spellEnd"/>
            <w:r w:rsidRPr="00F93B09">
              <w:rPr>
                <w:rFonts w:ascii="Times New Roman" w:eastAsia="Times New Roman" w:hAnsi="Times New Roman" w:cs="Times New Roman"/>
                <w:sz w:val="24"/>
                <w:szCs w:val="24"/>
              </w:rPr>
              <w:t xml:space="preserve"> medžiagų apykaitos grandinines reakcijas. </w:t>
            </w:r>
            <w:r>
              <w:rPr>
                <w:rFonts w:ascii="Times New Roman" w:eastAsia="Times New Roman" w:hAnsi="Times New Roman" w:cs="Times New Roman"/>
                <w:sz w:val="24"/>
                <w:szCs w:val="24"/>
              </w:rPr>
              <w:t>Remdamiesi paveikslais, schemomis, vaizdo medžiaga, s</w:t>
            </w:r>
            <w:r w:rsidRPr="00F93B09">
              <w:rPr>
                <w:rFonts w:ascii="Times New Roman" w:eastAsia="Times New Roman" w:hAnsi="Times New Roman" w:cs="Times New Roman"/>
                <w:sz w:val="24"/>
                <w:szCs w:val="24"/>
              </w:rPr>
              <w:t xml:space="preserve">ieja </w:t>
            </w:r>
            <w:proofErr w:type="spellStart"/>
            <w:r w:rsidRPr="00F93B09">
              <w:rPr>
                <w:rFonts w:ascii="Times New Roman" w:eastAsia="Times New Roman" w:hAnsi="Times New Roman" w:cs="Times New Roman"/>
                <w:sz w:val="24"/>
                <w:szCs w:val="24"/>
              </w:rPr>
              <w:t>mitochondrijos</w:t>
            </w:r>
            <w:proofErr w:type="spellEnd"/>
            <w:r w:rsidRPr="00F93B09">
              <w:rPr>
                <w:rFonts w:ascii="Times New Roman" w:eastAsia="Times New Roman" w:hAnsi="Times New Roman" w:cs="Times New Roman"/>
                <w:sz w:val="24"/>
                <w:szCs w:val="24"/>
              </w:rPr>
              <w:t xml:space="preserve"> sandarą ir </w:t>
            </w:r>
            <w:proofErr w:type="spellStart"/>
            <w:r w:rsidRPr="00F93B09">
              <w:rPr>
                <w:rFonts w:ascii="Times New Roman" w:eastAsia="Times New Roman" w:hAnsi="Times New Roman" w:cs="Times New Roman"/>
                <w:sz w:val="24"/>
                <w:szCs w:val="24"/>
              </w:rPr>
              <w:t>mitochondrijos</w:t>
            </w:r>
            <w:proofErr w:type="spellEnd"/>
            <w:r w:rsidRPr="00F93B09">
              <w:rPr>
                <w:rFonts w:ascii="Times New Roman" w:eastAsia="Times New Roman" w:hAnsi="Times New Roman" w:cs="Times New Roman"/>
                <w:sz w:val="24"/>
                <w:szCs w:val="24"/>
              </w:rPr>
              <w:t xml:space="preserve"> formą bei dydį su joje vykstančiais procesais. Aiškinasi </w:t>
            </w:r>
            <w:proofErr w:type="spellStart"/>
            <w:r w:rsidRPr="00F93B09">
              <w:rPr>
                <w:rFonts w:ascii="Times New Roman" w:eastAsia="Times New Roman" w:hAnsi="Times New Roman" w:cs="Times New Roman"/>
                <w:sz w:val="24"/>
                <w:szCs w:val="24"/>
              </w:rPr>
              <w:t>glikolizę</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Krebso</w:t>
            </w:r>
            <w:proofErr w:type="spellEnd"/>
            <w:r w:rsidRPr="00F93B09">
              <w:rPr>
                <w:rFonts w:ascii="Times New Roman" w:eastAsia="Times New Roman" w:hAnsi="Times New Roman" w:cs="Times New Roman"/>
                <w:sz w:val="24"/>
                <w:szCs w:val="24"/>
              </w:rPr>
              <w:t xml:space="preserve"> ciklą, elektronų pernašos grandinės reakcijas, aptaria ATP sintezės vaidmenį ATP susidaryme. </w:t>
            </w:r>
            <w:r w:rsidRPr="003A08DC">
              <w:rPr>
                <w:rFonts w:ascii="Times New Roman" w:eastAsia="Times New Roman" w:hAnsi="Times New Roman" w:cs="Times New Roman"/>
                <w:sz w:val="24"/>
                <w:szCs w:val="24"/>
              </w:rPr>
              <w:t>Nagrinėja įvairius šaltinius (animacijas, grafikus, duomenų lenteles)</w:t>
            </w:r>
            <w:r>
              <w:rPr>
                <w:rFonts w:ascii="Times New Roman" w:eastAsia="Times New Roman" w:hAnsi="Times New Roman" w:cs="Times New Roman"/>
                <w:sz w:val="24"/>
                <w:szCs w:val="24"/>
              </w:rPr>
              <w:t>, a</w:t>
            </w:r>
            <w:r w:rsidRPr="00F93B09">
              <w:rPr>
                <w:rFonts w:ascii="Times New Roman" w:eastAsia="Times New Roman" w:hAnsi="Times New Roman" w:cs="Times New Roman"/>
                <w:sz w:val="24"/>
                <w:szCs w:val="24"/>
              </w:rPr>
              <w:t>tpažįsta ir palygina anaerobinį bei aerobinį kvėpavimą.</w:t>
            </w:r>
          </w:p>
        </w:tc>
      </w:tr>
      <w:tr w:rsidR="006D3311" w:rsidRPr="00F93B09" w14:paraId="3BE7472F" w14:textId="77777777" w:rsidTr="004630CE">
        <w:trPr>
          <w:trHeight w:val="1017"/>
        </w:trPr>
        <w:tc>
          <w:tcPr>
            <w:tcW w:w="1560" w:type="dxa"/>
            <w:vMerge/>
          </w:tcPr>
          <w:p w14:paraId="20E16F68"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037BB3F0"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3BB2B8C8"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Ląstelinio kvėpavimo tyrimas</w:t>
            </w:r>
          </w:p>
        </w:tc>
        <w:tc>
          <w:tcPr>
            <w:tcW w:w="709" w:type="dxa"/>
          </w:tcPr>
          <w:p w14:paraId="5267AC25"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6E43D8F6"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D528E4">
              <w:rPr>
                <w:rFonts w:ascii="Times New Roman" w:eastAsia="Times New Roman" w:hAnsi="Times New Roman" w:cs="Times New Roman"/>
                <w:sz w:val="24"/>
                <w:szCs w:val="24"/>
              </w:rPr>
              <w:t>Atlieka mielių fermentacijos tyrimą. Grafiškai apdoroja praktikos darbo metu gautus duomenis, analizuoja ir formuluoja duomenimis grįstas išvadas.</w:t>
            </w:r>
          </w:p>
        </w:tc>
      </w:tr>
      <w:tr w:rsidR="006D3311" w:rsidRPr="00F93B09" w14:paraId="01A54F4E" w14:textId="77777777" w:rsidTr="004630CE">
        <w:trPr>
          <w:trHeight w:val="624"/>
        </w:trPr>
        <w:tc>
          <w:tcPr>
            <w:tcW w:w="1560" w:type="dxa"/>
            <w:vMerge/>
          </w:tcPr>
          <w:p w14:paraId="32A2AC9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25C4FB5F"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10EC3A6A"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Ląstelini</w:t>
            </w:r>
            <w:r>
              <w:rPr>
                <w:rFonts w:ascii="Times New Roman" w:eastAsia="Times New Roman" w:hAnsi="Times New Roman" w:cs="Times New Roman"/>
                <w:sz w:val="24"/>
                <w:szCs w:val="24"/>
              </w:rPr>
              <w:t>o kvėpavimo reikšmė organizmams</w:t>
            </w:r>
          </w:p>
          <w:p w14:paraId="5189B23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2A880E81"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40A128C1"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Remiantis schemomis</w:t>
            </w:r>
            <w:r>
              <w:rPr>
                <w:rFonts w:ascii="Times New Roman" w:eastAsia="Times New Roman" w:hAnsi="Times New Roman" w:cs="Times New Roman"/>
                <w:sz w:val="24"/>
                <w:szCs w:val="24"/>
              </w:rPr>
              <w:t>,</w:t>
            </w:r>
            <w:r w:rsidRPr="00F93B09">
              <w:rPr>
                <w:rFonts w:ascii="Times New Roman" w:eastAsia="Times New Roman" w:hAnsi="Times New Roman" w:cs="Times New Roman"/>
                <w:sz w:val="24"/>
                <w:szCs w:val="24"/>
              </w:rPr>
              <w:t xml:space="preserve"> mokosi ATP molekulės sandar</w:t>
            </w:r>
            <w:r>
              <w:rPr>
                <w:rFonts w:ascii="Times New Roman" w:eastAsia="Times New Roman" w:hAnsi="Times New Roman" w:cs="Times New Roman"/>
                <w:sz w:val="24"/>
                <w:szCs w:val="24"/>
              </w:rPr>
              <w:t>ą</w:t>
            </w:r>
            <w:r w:rsidRPr="00F93B09">
              <w:rPr>
                <w:rFonts w:ascii="Times New Roman" w:eastAsia="Times New Roman" w:hAnsi="Times New Roman" w:cs="Times New Roman"/>
                <w:sz w:val="24"/>
                <w:szCs w:val="24"/>
              </w:rPr>
              <w:t>, jos susidarym</w:t>
            </w:r>
            <w:r>
              <w:rPr>
                <w:rFonts w:ascii="Times New Roman" w:eastAsia="Times New Roman" w:hAnsi="Times New Roman" w:cs="Times New Roman"/>
                <w:sz w:val="24"/>
                <w:szCs w:val="24"/>
              </w:rPr>
              <w:t>ą</w:t>
            </w:r>
            <w:r w:rsidRPr="00F93B09">
              <w:rPr>
                <w:rFonts w:ascii="Times New Roman" w:eastAsia="Times New Roman" w:hAnsi="Times New Roman" w:cs="Times New Roman"/>
                <w:sz w:val="24"/>
                <w:szCs w:val="24"/>
              </w:rPr>
              <w:t xml:space="preserve"> ir skilim</w:t>
            </w:r>
            <w:r>
              <w:rPr>
                <w:rFonts w:ascii="Times New Roman" w:eastAsia="Times New Roman" w:hAnsi="Times New Roman" w:cs="Times New Roman"/>
                <w:sz w:val="24"/>
                <w:szCs w:val="24"/>
              </w:rPr>
              <w:t>ą</w:t>
            </w:r>
            <w:r w:rsidRPr="00F93B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Ieško informacijos ir pristato</w:t>
            </w:r>
            <w:r w:rsidRPr="00F93B09">
              <w:rPr>
                <w:rFonts w:ascii="Times New Roman" w:eastAsia="Times New Roman" w:hAnsi="Times New Roman" w:cs="Times New Roman"/>
                <w:sz w:val="24"/>
                <w:szCs w:val="24"/>
              </w:rPr>
              <w:t xml:space="preserve">, kaip mokslo žinios apie </w:t>
            </w:r>
            <w:proofErr w:type="spellStart"/>
            <w:r w:rsidRPr="00F93B09">
              <w:rPr>
                <w:rFonts w:ascii="Times New Roman" w:eastAsia="Times New Roman" w:hAnsi="Times New Roman" w:cs="Times New Roman"/>
                <w:sz w:val="24"/>
                <w:szCs w:val="24"/>
              </w:rPr>
              <w:t>viduląstelinį</w:t>
            </w:r>
            <w:proofErr w:type="spellEnd"/>
            <w:r w:rsidRPr="00F93B09">
              <w:rPr>
                <w:rFonts w:ascii="Times New Roman" w:eastAsia="Times New Roman" w:hAnsi="Times New Roman" w:cs="Times New Roman"/>
                <w:sz w:val="24"/>
                <w:szCs w:val="24"/>
              </w:rPr>
              <w:t xml:space="preserve"> kvėpavimą yra pritaikomos biotechnologijose. </w:t>
            </w:r>
          </w:p>
        </w:tc>
      </w:tr>
      <w:tr w:rsidR="006D3311" w:rsidRPr="00F93B09" w14:paraId="18D97055" w14:textId="77777777" w:rsidTr="004630CE">
        <w:trPr>
          <w:trHeight w:val="624"/>
        </w:trPr>
        <w:tc>
          <w:tcPr>
            <w:tcW w:w="1560" w:type="dxa"/>
            <w:vMerge/>
          </w:tcPr>
          <w:p w14:paraId="3DE018F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592B577C"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Fotosintezė</w:t>
            </w:r>
          </w:p>
          <w:p w14:paraId="6EC8107A"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0C2D0FC2"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Fotosintezės procesas</w:t>
            </w:r>
          </w:p>
          <w:p w14:paraId="37C24DA2"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3429169F"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27559247"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Ieško informacijos ir pristato </w:t>
            </w:r>
            <w:r w:rsidRPr="00F93B09">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F93B09">
              <w:rPr>
                <w:rFonts w:ascii="Times New Roman" w:eastAsia="Times New Roman" w:hAnsi="Times New Roman" w:cs="Times New Roman"/>
                <w:sz w:val="24"/>
                <w:szCs w:val="24"/>
              </w:rPr>
              <w:t xml:space="preserve">Kalvino ir T. </w:t>
            </w:r>
            <w:proofErr w:type="spellStart"/>
            <w:r w:rsidRPr="00F93B09">
              <w:rPr>
                <w:rFonts w:ascii="Times New Roman" w:eastAsia="Times New Roman" w:hAnsi="Times New Roman" w:cs="Times New Roman"/>
                <w:sz w:val="24"/>
                <w:szCs w:val="24"/>
              </w:rPr>
              <w:t>Engelmano</w:t>
            </w:r>
            <w:proofErr w:type="spellEnd"/>
            <w:r w:rsidRPr="00F93B09">
              <w:rPr>
                <w:rFonts w:ascii="Times New Roman" w:eastAsia="Times New Roman" w:hAnsi="Times New Roman" w:cs="Times New Roman"/>
                <w:sz w:val="24"/>
                <w:szCs w:val="24"/>
              </w:rPr>
              <w:t xml:space="preserve"> fotosintezės tyrimus.  </w:t>
            </w:r>
            <w:r>
              <w:rPr>
                <w:rFonts w:ascii="Times New Roman" w:eastAsia="Times New Roman" w:hAnsi="Times New Roman" w:cs="Times New Roman"/>
                <w:sz w:val="24"/>
                <w:szCs w:val="24"/>
              </w:rPr>
              <w:t>Remdamiesi paveikslais, schemomis, vaizdo medžiaga s</w:t>
            </w:r>
            <w:r w:rsidRPr="00F93B09">
              <w:rPr>
                <w:rFonts w:ascii="Times New Roman" w:eastAsia="Times New Roman" w:hAnsi="Times New Roman" w:cs="Times New Roman"/>
                <w:sz w:val="24"/>
                <w:szCs w:val="24"/>
              </w:rPr>
              <w:t xml:space="preserve">ieja chloroplasto sandarą su jame vykstančiais procesais. Aiškinasi </w:t>
            </w:r>
            <w:proofErr w:type="spellStart"/>
            <w:r w:rsidRPr="00F93B09">
              <w:rPr>
                <w:rFonts w:ascii="Times New Roman" w:eastAsia="Times New Roman" w:hAnsi="Times New Roman" w:cs="Times New Roman"/>
                <w:sz w:val="24"/>
                <w:szCs w:val="24"/>
              </w:rPr>
              <w:t>tilakoidų</w:t>
            </w:r>
            <w:proofErr w:type="spellEnd"/>
            <w:r w:rsidRPr="00F93B09">
              <w:rPr>
                <w:rFonts w:ascii="Times New Roman" w:eastAsia="Times New Roman" w:hAnsi="Times New Roman" w:cs="Times New Roman"/>
                <w:sz w:val="24"/>
                <w:szCs w:val="24"/>
              </w:rPr>
              <w:t xml:space="preserve"> membranose vykstančias nuo šviesos priklausančias reakcijas ir </w:t>
            </w:r>
            <w:proofErr w:type="spellStart"/>
            <w:r w:rsidRPr="00F93B09">
              <w:rPr>
                <w:rFonts w:ascii="Times New Roman" w:eastAsia="Times New Roman" w:hAnsi="Times New Roman" w:cs="Times New Roman"/>
                <w:sz w:val="24"/>
                <w:szCs w:val="24"/>
              </w:rPr>
              <w:t>stromoje</w:t>
            </w:r>
            <w:proofErr w:type="spellEnd"/>
            <w:r w:rsidRPr="00F93B09">
              <w:rPr>
                <w:rFonts w:ascii="Times New Roman" w:eastAsia="Times New Roman" w:hAnsi="Times New Roman" w:cs="Times New Roman"/>
                <w:sz w:val="24"/>
                <w:szCs w:val="24"/>
              </w:rPr>
              <w:t xml:space="preserve"> vykstantį Kalvino ciklą, sieja šiuos procesus. </w:t>
            </w:r>
          </w:p>
        </w:tc>
      </w:tr>
      <w:tr w:rsidR="006D3311" w:rsidRPr="00F93B09" w14:paraId="60397707" w14:textId="77777777" w:rsidTr="004630CE">
        <w:trPr>
          <w:trHeight w:val="624"/>
        </w:trPr>
        <w:tc>
          <w:tcPr>
            <w:tcW w:w="1560" w:type="dxa"/>
            <w:vMerge/>
          </w:tcPr>
          <w:p w14:paraId="68B72BB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56160112"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253402B5" w14:textId="77777777" w:rsidR="006D3311" w:rsidRPr="00F93B09" w:rsidRDefault="006D3311" w:rsidP="004630CE">
            <w:pPr>
              <w:widowControl w:val="0"/>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Fotosintezės tyrimas</w:t>
            </w:r>
          </w:p>
        </w:tc>
        <w:tc>
          <w:tcPr>
            <w:tcW w:w="709" w:type="dxa"/>
          </w:tcPr>
          <w:p w14:paraId="57589432"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7C3A3613"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Atlieka fotosintezės praktikos darbą. </w:t>
            </w:r>
          </w:p>
        </w:tc>
      </w:tr>
      <w:tr w:rsidR="006D3311" w:rsidRPr="00F93B09" w14:paraId="06021B03" w14:textId="77777777" w:rsidTr="004630CE">
        <w:trPr>
          <w:trHeight w:val="624"/>
        </w:trPr>
        <w:tc>
          <w:tcPr>
            <w:tcW w:w="1560" w:type="dxa"/>
            <w:vMerge/>
          </w:tcPr>
          <w:p w14:paraId="179838C3"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45C655E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vMerge w:val="restart"/>
          </w:tcPr>
          <w:p w14:paraId="64DB2AB4" w14:textId="77777777" w:rsidR="006D3311" w:rsidRPr="00F93B09" w:rsidRDefault="006D3311" w:rsidP="004630CE">
            <w:pPr>
              <w:widowControl w:val="0"/>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Fotosintezės reikšmė</w:t>
            </w:r>
          </w:p>
        </w:tc>
        <w:tc>
          <w:tcPr>
            <w:tcW w:w="709" w:type="dxa"/>
            <w:vMerge w:val="restart"/>
          </w:tcPr>
          <w:p w14:paraId="470231C7"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p w14:paraId="3A3C78D5"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p>
        </w:tc>
        <w:tc>
          <w:tcPr>
            <w:tcW w:w="4110" w:type="dxa"/>
            <w:vMerge w:val="restart"/>
          </w:tcPr>
          <w:p w14:paraId="3CF45F8B"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Nagrinėdami anglies ir deguonies apytakos schemas, s</w:t>
            </w:r>
            <w:r w:rsidRPr="00F93B09">
              <w:rPr>
                <w:rFonts w:ascii="Times New Roman" w:eastAsia="Times New Roman" w:hAnsi="Times New Roman" w:cs="Times New Roman"/>
                <w:sz w:val="24"/>
                <w:szCs w:val="24"/>
              </w:rPr>
              <w:t>ieja anglies ir deguonies apytaką biosferoje su fotosintezės ir ląstelinio kvėpavimo procesais. Fotosintez</w:t>
            </w:r>
            <w:r>
              <w:rPr>
                <w:rFonts w:ascii="Times New Roman" w:eastAsia="Times New Roman" w:hAnsi="Times New Roman" w:cs="Times New Roman"/>
                <w:sz w:val="24"/>
                <w:szCs w:val="24"/>
              </w:rPr>
              <w:t>ę</w:t>
            </w:r>
            <w:r w:rsidRPr="00F93B09">
              <w:rPr>
                <w:rFonts w:ascii="Times New Roman" w:eastAsia="Times New Roman" w:hAnsi="Times New Roman" w:cs="Times New Roman"/>
                <w:sz w:val="24"/>
                <w:szCs w:val="24"/>
              </w:rPr>
              <w:t xml:space="preserve"> sieja su augalų augimu ir didesnio derliaus gavimu.</w:t>
            </w:r>
          </w:p>
        </w:tc>
      </w:tr>
      <w:tr w:rsidR="006D3311" w:rsidRPr="00F93B09" w14:paraId="6DA60B9D" w14:textId="77777777" w:rsidTr="004630CE">
        <w:trPr>
          <w:trHeight w:val="624"/>
        </w:trPr>
        <w:tc>
          <w:tcPr>
            <w:tcW w:w="1560" w:type="dxa"/>
            <w:vMerge/>
          </w:tcPr>
          <w:p w14:paraId="19D2E875"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4B2C83FB"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vMerge/>
          </w:tcPr>
          <w:p w14:paraId="05D005DC"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vMerge/>
          </w:tcPr>
          <w:p w14:paraId="187D7BF3"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p>
        </w:tc>
        <w:tc>
          <w:tcPr>
            <w:tcW w:w="4110" w:type="dxa"/>
            <w:vMerge/>
          </w:tcPr>
          <w:p w14:paraId="2108E781" w14:textId="77777777" w:rsidR="006D3311" w:rsidRPr="00F93B09" w:rsidRDefault="006D3311" w:rsidP="004630CE">
            <w:pPr>
              <w:spacing w:after="200" w:line="276" w:lineRule="auto"/>
              <w:rPr>
                <w:rFonts w:ascii="Times New Roman" w:eastAsia="Times New Roman" w:hAnsi="Times New Roman" w:cs="Times New Roman"/>
                <w:b/>
                <w:sz w:val="24"/>
                <w:szCs w:val="24"/>
              </w:rPr>
            </w:pPr>
          </w:p>
        </w:tc>
      </w:tr>
      <w:tr w:rsidR="006D3311" w:rsidRPr="00F93B09" w14:paraId="5A01DD25" w14:textId="77777777" w:rsidTr="004630CE">
        <w:trPr>
          <w:trHeight w:val="624"/>
        </w:trPr>
        <w:tc>
          <w:tcPr>
            <w:tcW w:w="1560" w:type="dxa"/>
            <w:vMerge w:val="restart"/>
          </w:tcPr>
          <w:p w14:paraId="16187861"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Organizmų požymių paveldėjimas ir genų technologijos</w:t>
            </w:r>
          </w:p>
          <w:p w14:paraId="43CEDBE8"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p>
        </w:tc>
        <w:tc>
          <w:tcPr>
            <w:tcW w:w="1843" w:type="dxa"/>
            <w:vMerge w:val="restart"/>
          </w:tcPr>
          <w:p w14:paraId="71D735BC"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Genai ir chromosomos </w:t>
            </w:r>
          </w:p>
          <w:p w14:paraId="6835610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62D96EB7"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Genetikos sąvokos</w:t>
            </w:r>
          </w:p>
        </w:tc>
        <w:tc>
          <w:tcPr>
            <w:tcW w:w="709" w:type="dxa"/>
          </w:tcPr>
          <w:p w14:paraId="4A793C65"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14:paraId="280EC755" w14:textId="77777777" w:rsidR="006D3311" w:rsidRPr="00F93B09" w:rsidRDefault="006D3311" w:rsidP="004630CE">
            <w:pPr>
              <w:widowControl w:val="0"/>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color w:val="202124"/>
                <w:sz w:val="24"/>
                <w:szCs w:val="24"/>
              </w:rPr>
              <w:t>Nagrinėja pagrindines genetikos sąvokas: genas, alelis, chromosoma.</w:t>
            </w:r>
          </w:p>
        </w:tc>
      </w:tr>
      <w:tr w:rsidR="006D3311" w:rsidRPr="00F93B09" w14:paraId="192097A0" w14:textId="77777777" w:rsidTr="004630CE">
        <w:trPr>
          <w:trHeight w:val="624"/>
        </w:trPr>
        <w:tc>
          <w:tcPr>
            <w:tcW w:w="1560" w:type="dxa"/>
            <w:vMerge/>
          </w:tcPr>
          <w:p w14:paraId="148DC968"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1E746304"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720747D3"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Chromosomų sandara. </w:t>
            </w:r>
            <w:proofErr w:type="spellStart"/>
            <w:r w:rsidRPr="00F93B09">
              <w:rPr>
                <w:rFonts w:ascii="Times New Roman" w:eastAsia="Times New Roman" w:hAnsi="Times New Roman" w:cs="Times New Roman"/>
                <w:sz w:val="24"/>
                <w:szCs w:val="24"/>
              </w:rPr>
              <w:t>Kariotipas</w:t>
            </w:r>
            <w:proofErr w:type="spellEnd"/>
          </w:p>
          <w:p w14:paraId="1C5B4C69"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758F1B34"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0E13898A"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1E901920"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Aptaria, kad </w:t>
            </w:r>
            <w:proofErr w:type="spellStart"/>
            <w:r w:rsidRPr="00F93B09">
              <w:rPr>
                <w:rFonts w:ascii="Times New Roman" w:eastAsia="Times New Roman" w:hAnsi="Times New Roman" w:cs="Times New Roman"/>
                <w:sz w:val="24"/>
                <w:szCs w:val="24"/>
              </w:rPr>
              <w:t>homologinėse</w:t>
            </w:r>
            <w:proofErr w:type="spellEnd"/>
            <w:r w:rsidRPr="00F93B09">
              <w:rPr>
                <w:rFonts w:ascii="Times New Roman" w:eastAsia="Times New Roman" w:hAnsi="Times New Roman" w:cs="Times New Roman"/>
                <w:sz w:val="24"/>
                <w:szCs w:val="24"/>
              </w:rPr>
              <w:t xml:space="preserve"> chromosomose yra vienodi genai, kurių buvimo vieta apibrėžiama, kaip genų </w:t>
            </w:r>
            <w:proofErr w:type="spellStart"/>
            <w:r w:rsidRPr="00F93B09">
              <w:rPr>
                <w:rFonts w:ascii="Times New Roman" w:eastAsia="Times New Roman" w:hAnsi="Times New Roman" w:cs="Times New Roman"/>
                <w:sz w:val="24"/>
                <w:szCs w:val="24"/>
              </w:rPr>
              <w:t>lokusas</w:t>
            </w:r>
            <w:proofErr w:type="spellEnd"/>
            <w:r w:rsidRPr="00F93B09">
              <w:rPr>
                <w:rFonts w:ascii="Times New Roman" w:eastAsia="Times New Roman" w:hAnsi="Times New Roman" w:cs="Times New Roman"/>
                <w:sz w:val="24"/>
                <w:szCs w:val="24"/>
              </w:rPr>
              <w:t xml:space="preserve">. Lygina </w:t>
            </w:r>
            <w:proofErr w:type="spellStart"/>
            <w:r w:rsidRPr="00F93B09">
              <w:rPr>
                <w:rFonts w:ascii="Times New Roman" w:eastAsia="Times New Roman" w:hAnsi="Times New Roman" w:cs="Times New Roman"/>
                <w:sz w:val="24"/>
                <w:szCs w:val="24"/>
              </w:rPr>
              <w:t>prokariotų</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eukariotų</w:t>
            </w:r>
            <w:proofErr w:type="spellEnd"/>
            <w:r w:rsidRPr="00F93B09">
              <w:rPr>
                <w:rFonts w:ascii="Times New Roman" w:eastAsia="Times New Roman" w:hAnsi="Times New Roman" w:cs="Times New Roman"/>
                <w:sz w:val="24"/>
                <w:szCs w:val="24"/>
              </w:rPr>
              <w:t xml:space="preserve"> chromosomas. Sudaro ar nagrinėja </w:t>
            </w:r>
            <w:proofErr w:type="spellStart"/>
            <w:r w:rsidRPr="00F93B09">
              <w:rPr>
                <w:rFonts w:ascii="Times New Roman" w:eastAsia="Times New Roman" w:hAnsi="Times New Roman" w:cs="Times New Roman"/>
                <w:sz w:val="24"/>
                <w:szCs w:val="24"/>
              </w:rPr>
              <w:t>kariogramas</w:t>
            </w:r>
            <w:proofErr w:type="spellEnd"/>
            <w:r w:rsidRPr="00F93B09">
              <w:rPr>
                <w:rFonts w:ascii="Times New Roman" w:eastAsia="Times New Roman" w:hAnsi="Times New Roman" w:cs="Times New Roman"/>
                <w:sz w:val="24"/>
                <w:szCs w:val="24"/>
              </w:rPr>
              <w:t xml:space="preserve">, apibūdina </w:t>
            </w:r>
            <w:proofErr w:type="spellStart"/>
            <w:r w:rsidRPr="00F93B09">
              <w:rPr>
                <w:rFonts w:ascii="Times New Roman" w:eastAsia="Times New Roman" w:hAnsi="Times New Roman" w:cs="Times New Roman"/>
                <w:sz w:val="24"/>
                <w:szCs w:val="24"/>
              </w:rPr>
              <w:t>kariotipą</w:t>
            </w:r>
            <w:proofErr w:type="spellEnd"/>
            <w:r w:rsidRPr="00F93B09">
              <w:rPr>
                <w:rFonts w:ascii="Times New Roman" w:eastAsia="Times New Roman" w:hAnsi="Times New Roman" w:cs="Times New Roman"/>
                <w:sz w:val="24"/>
                <w:szCs w:val="24"/>
              </w:rPr>
              <w:t xml:space="preserve">. </w:t>
            </w:r>
          </w:p>
        </w:tc>
      </w:tr>
      <w:tr w:rsidR="006D3311" w:rsidRPr="00F93B09" w14:paraId="1E3AEFFF" w14:textId="77777777" w:rsidTr="004630CE">
        <w:trPr>
          <w:trHeight w:val="624"/>
        </w:trPr>
        <w:tc>
          <w:tcPr>
            <w:tcW w:w="1560" w:type="dxa"/>
            <w:vMerge/>
          </w:tcPr>
          <w:p w14:paraId="1265950B"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5E137826"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2BF529A4"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Mutacijos</w:t>
            </w:r>
          </w:p>
          <w:p w14:paraId="774B3844"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1BBA71AE"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p>
          <w:p w14:paraId="5AA7E61E"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7633F8CB"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42DC732A"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Analizuoja </w:t>
            </w:r>
            <w:proofErr w:type="spellStart"/>
            <w:r>
              <w:rPr>
                <w:rFonts w:ascii="Times New Roman" w:eastAsia="Times New Roman" w:hAnsi="Times New Roman" w:cs="Times New Roman"/>
                <w:sz w:val="24"/>
                <w:szCs w:val="24"/>
              </w:rPr>
              <w:t>siklemijos</w:t>
            </w:r>
            <w:proofErr w:type="spellEnd"/>
            <w:r>
              <w:rPr>
                <w:rFonts w:ascii="Times New Roman" w:eastAsia="Times New Roman" w:hAnsi="Times New Roman" w:cs="Times New Roman"/>
                <w:sz w:val="24"/>
                <w:szCs w:val="24"/>
              </w:rPr>
              <w:t xml:space="preserve"> ir Dauno sindromo paveldėjimo schemas. </w:t>
            </w:r>
            <w:r w:rsidRPr="00F93B09">
              <w:rPr>
                <w:rFonts w:ascii="Times New Roman" w:eastAsia="Times New Roman" w:hAnsi="Times New Roman" w:cs="Times New Roman"/>
                <w:sz w:val="24"/>
                <w:szCs w:val="24"/>
              </w:rPr>
              <w:t xml:space="preserve">Aiškinasi, kodėl ne visos taškinės mutacijos pasireiškia fenotipo pokyčiu. Aiškinasi, kaip žmogaus gemalo </w:t>
            </w:r>
            <w:proofErr w:type="spellStart"/>
            <w:r w:rsidRPr="00F93B09">
              <w:rPr>
                <w:rFonts w:ascii="Times New Roman" w:eastAsia="Times New Roman" w:hAnsi="Times New Roman" w:cs="Times New Roman"/>
                <w:sz w:val="24"/>
                <w:szCs w:val="24"/>
              </w:rPr>
              <w:t>kariotipo</w:t>
            </w:r>
            <w:proofErr w:type="spellEnd"/>
            <w:r w:rsidRPr="00F93B09">
              <w:rPr>
                <w:rFonts w:ascii="Times New Roman" w:eastAsia="Times New Roman" w:hAnsi="Times New Roman" w:cs="Times New Roman"/>
                <w:sz w:val="24"/>
                <w:szCs w:val="24"/>
              </w:rPr>
              <w:t xml:space="preserve"> tyrimais diagnozuojami genetiniai sutrikimai iki gimimo. </w:t>
            </w:r>
            <w:r>
              <w:rPr>
                <w:rFonts w:ascii="Times New Roman" w:eastAsia="Times New Roman" w:hAnsi="Times New Roman" w:cs="Times New Roman"/>
                <w:sz w:val="24"/>
                <w:szCs w:val="24"/>
              </w:rPr>
              <w:t>Ieško informacijos apie</w:t>
            </w:r>
            <w:r w:rsidRPr="00F93B09">
              <w:rPr>
                <w:rFonts w:ascii="Times New Roman" w:eastAsia="Times New Roman" w:hAnsi="Times New Roman" w:cs="Times New Roman"/>
                <w:sz w:val="24"/>
                <w:szCs w:val="24"/>
              </w:rPr>
              <w:t xml:space="preserve"> fizinių, cheminių ir biologinių veik</w:t>
            </w:r>
            <w:r>
              <w:rPr>
                <w:rFonts w:ascii="Times New Roman" w:eastAsia="Times New Roman" w:hAnsi="Times New Roman" w:cs="Times New Roman"/>
                <w:sz w:val="24"/>
                <w:szCs w:val="24"/>
              </w:rPr>
              <w:t>snių įtaką mutacijų atsiradimui ir pristato klasėje.</w:t>
            </w:r>
          </w:p>
        </w:tc>
      </w:tr>
      <w:tr w:rsidR="006D3311" w:rsidRPr="00F93B09" w14:paraId="50506275" w14:textId="77777777" w:rsidTr="004630CE">
        <w:trPr>
          <w:trHeight w:val="624"/>
        </w:trPr>
        <w:tc>
          <w:tcPr>
            <w:tcW w:w="1560" w:type="dxa"/>
            <w:vMerge/>
          </w:tcPr>
          <w:p w14:paraId="5615C607"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1C5AE3D2"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Mejozė</w:t>
            </w:r>
            <w:proofErr w:type="spellEnd"/>
          </w:p>
          <w:p w14:paraId="65E2AAA1"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43B8DD4C"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Mejozės</w:t>
            </w:r>
            <w:proofErr w:type="spellEnd"/>
            <w:r w:rsidRPr="00F93B09">
              <w:rPr>
                <w:rFonts w:ascii="Times New Roman" w:eastAsia="Times New Roman" w:hAnsi="Times New Roman" w:cs="Times New Roman"/>
                <w:sz w:val="24"/>
                <w:szCs w:val="24"/>
              </w:rPr>
              <w:t xml:space="preserve"> procesas</w:t>
            </w:r>
          </w:p>
        </w:tc>
        <w:tc>
          <w:tcPr>
            <w:tcW w:w="709" w:type="dxa"/>
          </w:tcPr>
          <w:p w14:paraId="260E7B49"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149C6EB9" w14:textId="77777777" w:rsidR="006D3311" w:rsidRPr="00F93B09" w:rsidRDefault="006D3311" w:rsidP="004630CE">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93B09">
              <w:rPr>
                <w:rFonts w:ascii="Times New Roman" w:eastAsia="Times New Roman" w:hAnsi="Times New Roman" w:cs="Times New Roman"/>
                <w:sz w:val="24"/>
                <w:szCs w:val="24"/>
              </w:rPr>
              <w:t xml:space="preserve">iškinasi ir apibūdina </w:t>
            </w:r>
            <w:proofErr w:type="spellStart"/>
            <w:r w:rsidRPr="00F93B09">
              <w:rPr>
                <w:rFonts w:ascii="Times New Roman" w:eastAsia="Times New Roman" w:hAnsi="Times New Roman" w:cs="Times New Roman"/>
                <w:sz w:val="24"/>
                <w:szCs w:val="24"/>
              </w:rPr>
              <w:t>mejozės</w:t>
            </w:r>
            <w:proofErr w:type="spellEnd"/>
            <w:r w:rsidRPr="00F93B09">
              <w:rPr>
                <w:rFonts w:ascii="Times New Roman" w:eastAsia="Times New Roman" w:hAnsi="Times New Roman" w:cs="Times New Roman"/>
                <w:sz w:val="24"/>
                <w:szCs w:val="24"/>
              </w:rPr>
              <w:t xml:space="preserve"> etapus. </w:t>
            </w:r>
            <w:r>
              <w:rPr>
                <w:rFonts w:ascii="Times New Roman" w:eastAsia="Times New Roman" w:hAnsi="Times New Roman" w:cs="Times New Roman"/>
                <w:sz w:val="24"/>
                <w:szCs w:val="24"/>
              </w:rPr>
              <w:t xml:space="preserve">Modeliuoja </w:t>
            </w:r>
            <w:proofErr w:type="spellStart"/>
            <w:r>
              <w:rPr>
                <w:rFonts w:ascii="Times New Roman" w:eastAsia="Times New Roman" w:hAnsi="Times New Roman" w:cs="Times New Roman"/>
                <w:sz w:val="24"/>
                <w:szCs w:val="24"/>
              </w:rPr>
              <w:t>mejozės</w:t>
            </w:r>
            <w:proofErr w:type="spellEnd"/>
            <w:r>
              <w:rPr>
                <w:rFonts w:ascii="Times New Roman" w:eastAsia="Times New Roman" w:hAnsi="Times New Roman" w:cs="Times New Roman"/>
                <w:sz w:val="24"/>
                <w:szCs w:val="24"/>
              </w:rPr>
              <w:t xml:space="preserve"> procesą.</w:t>
            </w:r>
          </w:p>
        </w:tc>
      </w:tr>
      <w:tr w:rsidR="006D3311" w:rsidRPr="00F93B09" w14:paraId="3F999032" w14:textId="77777777" w:rsidTr="004630CE">
        <w:trPr>
          <w:trHeight w:val="624"/>
        </w:trPr>
        <w:tc>
          <w:tcPr>
            <w:tcW w:w="1560" w:type="dxa"/>
            <w:vMerge/>
          </w:tcPr>
          <w:p w14:paraId="36DE05A3"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tcPr>
          <w:p w14:paraId="7E8AFD9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352FF069"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Genetinis kintamumas – </w:t>
            </w:r>
            <w:proofErr w:type="spellStart"/>
            <w:r w:rsidRPr="00F93B09">
              <w:rPr>
                <w:rFonts w:ascii="Times New Roman" w:eastAsia="Times New Roman" w:hAnsi="Times New Roman" w:cs="Times New Roman"/>
                <w:sz w:val="24"/>
                <w:szCs w:val="24"/>
              </w:rPr>
              <w:t>mejozės</w:t>
            </w:r>
            <w:proofErr w:type="spellEnd"/>
            <w:r w:rsidRPr="00F93B09">
              <w:rPr>
                <w:rFonts w:ascii="Times New Roman" w:eastAsia="Times New Roman" w:hAnsi="Times New Roman" w:cs="Times New Roman"/>
                <w:sz w:val="24"/>
                <w:szCs w:val="24"/>
              </w:rPr>
              <w:t xml:space="preserve"> rezultatas</w:t>
            </w:r>
          </w:p>
          <w:p w14:paraId="0B26C28A"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6901EC2A"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09CE04C4"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sidRPr="00F93B09">
              <w:rPr>
                <w:rFonts w:ascii="Times New Roman" w:eastAsia="Times New Roman" w:hAnsi="Times New Roman" w:cs="Times New Roman"/>
                <w:sz w:val="24"/>
                <w:szCs w:val="24"/>
              </w:rPr>
              <w:t xml:space="preserve">iškinasi, kaip </w:t>
            </w:r>
            <w:proofErr w:type="spellStart"/>
            <w:r w:rsidRPr="00F93B09">
              <w:rPr>
                <w:rFonts w:ascii="Times New Roman" w:eastAsia="Times New Roman" w:hAnsi="Times New Roman" w:cs="Times New Roman"/>
                <w:sz w:val="24"/>
                <w:szCs w:val="24"/>
              </w:rPr>
              <w:t>krosingoveris</w:t>
            </w:r>
            <w:proofErr w:type="spellEnd"/>
            <w:r w:rsidRPr="00F93B09">
              <w:rPr>
                <w:rFonts w:ascii="Times New Roman" w:eastAsia="Times New Roman" w:hAnsi="Times New Roman" w:cs="Times New Roman"/>
                <w:sz w:val="24"/>
                <w:szCs w:val="24"/>
              </w:rPr>
              <w:t xml:space="preserve"> ir atsitiktinis </w:t>
            </w:r>
            <w:proofErr w:type="spellStart"/>
            <w:r w:rsidRPr="00F93B09">
              <w:rPr>
                <w:rFonts w:ascii="Times New Roman" w:eastAsia="Times New Roman" w:hAnsi="Times New Roman" w:cs="Times New Roman"/>
                <w:sz w:val="24"/>
                <w:szCs w:val="24"/>
              </w:rPr>
              <w:t>homologinių</w:t>
            </w:r>
            <w:proofErr w:type="spellEnd"/>
            <w:r w:rsidRPr="00F93B09">
              <w:rPr>
                <w:rFonts w:ascii="Times New Roman" w:eastAsia="Times New Roman" w:hAnsi="Times New Roman" w:cs="Times New Roman"/>
                <w:sz w:val="24"/>
                <w:szCs w:val="24"/>
              </w:rPr>
              <w:t xml:space="preserve"> chromosomų išsidėstymas lemia lytinių ląstelių genetinę įvairovę. Aptariami augalų ir gyvūnų organai, kuriuose ląstelėms </w:t>
            </w:r>
            <w:proofErr w:type="spellStart"/>
            <w:r w:rsidRPr="00F93B09">
              <w:rPr>
                <w:rFonts w:ascii="Times New Roman" w:eastAsia="Times New Roman" w:hAnsi="Times New Roman" w:cs="Times New Roman"/>
                <w:sz w:val="24"/>
                <w:szCs w:val="24"/>
              </w:rPr>
              <w:t>dalantis</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mejozės</w:t>
            </w:r>
            <w:proofErr w:type="spellEnd"/>
            <w:r w:rsidRPr="00F93B09">
              <w:rPr>
                <w:rFonts w:ascii="Times New Roman" w:eastAsia="Times New Roman" w:hAnsi="Times New Roman" w:cs="Times New Roman"/>
                <w:sz w:val="24"/>
                <w:szCs w:val="24"/>
              </w:rPr>
              <w:t xml:space="preserve"> būdu, susidaro </w:t>
            </w:r>
            <w:proofErr w:type="spellStart"/>
            <w:r w:rsidRPr="00F93B09">
              <w:rPr>
                <w:rFonts w:ascii="Times New Roman" w:eastAsia="Times New Roman" w:hAnsi="Times New Roman" w:cs="Times New Roman"/>
                <w:sz w:val="24"/>
                <w:szCs w:val="24"/>
              </w:rPr>
              <w:t>haploidinės</w:t>
            </w:r>
            <w:proofErr w:type="spellEnd"/>
            <w:r w:rsidRPr="00F93B09">
              <w:rPr>
                <w:rFonts w:ascii="Times New Roman" w:eastAsia="Times New Roman" w:hAnsi="Times New Roman" w:cs="Times New Roman"/>
                <w:sz w:val="24"/>
                <w:szCs w:val="24"/>
              </w:rPr>
              <w:t xml:space="preserve"> ląstelės. </w:t>
            </w:r>
          </w:p>
        </w:tc>
      </w:tr>
      <w:tr w:rsidR="006D3311" w:rsidRPr="00F93B09" w14:paraId="6E26F122" w14:textId="77777777" w:rsidTr="004630CE">
        <w:trPr>
          <w:trHeight w:val="624"/>
        </w:trPr>
        <w:tc>
          <w:tcPr>
            <w:tcW w:w="1560" w:type="dxa"/>
            <w:vMerge/>
          </w:tcPr>
          <w:p w14:paraId="013DA276"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348E499B"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51AA96C0" w14:textId="77777777" w:rsidR="006D3311" w:rsidRPr="00F93B09" w:rsidRDefault="006D3311" w:rsidP="004630CE">
            <w:pPr>
              <w:widowControl w:val="0"/>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Mejozės</w:t>
            </w:r>
            <w:proofErr w:type="spellEnd"/>
            <w:r w:rsidRPr="00F93B09">
              <w:rPr>
                <w:rFonts w:ascii="Times New Roman" w:eastAsia="Times New Roman" w:hAnsi="Times New Roman" w:cs="Times New Roman"/>
                <w:sz w:val="24"/>
                <w:szCs w:val="24"/>
              </w:rPr>
              <w:t xml:space="preserve"> reikšmė</w:t>
            </w:r>
          </w:p>
        </w:tc>
        <w:tc>
          <w:tcPr>
            <w:tcW w:w="709" w:type="dxa"/>
          </w:tcPr>
          <w:p w14:paraId="1866281F"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221DD952"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Aiškinasi genetinės įvairovės reikšmę evoliucijai.</w:t>
            </w:r>
          </w:p>
        </w:tc>
      </w:tr>
      <w:tr w:rsidR="006D3311" w:rsidRPr="00F93B09" w14:paraId="2FB3CD98" w14:textId="77777777" w:rsidTr="004630CE">
        <w:trPr>
          <w:trHeight w:val="624"/>
        </w:trPr>
        <w:tc>
          <w:tcPr>
            <w:tcW w:w="1560" w:type="dxa"/>
            <w:vMerge/>
          </w:tcPr>
          <w:p w14:paraId="66FD9717"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val="restart"/>
          </w:tcPr>
          <w:p w14:paraId="299A435F" w14:textId="77777777" w:rsidR="006D3311" w:rsidRPr="00F93B09" w:rsidRDefault="006D3311" w:rsidP="004630C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Paveldimumas ir kintamumas</w:t>
            </w:r>
          </w:p>
          <w:p w14:paraId="1E174A36"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7E86C404"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Homozigotos</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heterozigotos</w:t>
            </w:r>
            <w:proofErr w:type="spellEnd"/>
            <w:r w:rsidRPr="00F93B09">
              <w:rPr>
                <w:rFonts w:ascii="Times New Roman" w:eastAsia="Times New Roman" w:hAnsi="Times New Roman" w:cs="Times New Roman"/>
                <w:sz w:val="24"/>
                <w:szCs w:val="24"/>
              </w:rPr>
              <w:t xml:space="preserve"> ir </w:t>
            </w:r>
            <w:proofErr w:type="spellStart"/>
            <w:r w:rsidRPr="00F93B09">
              <w:rPr>
                <w:rFonts w:ascii="Times New Roman" w:eastAsia="Times New Roman" w:hAnsi="Times New Roman" w:cs="Times New Roman"/>
                <w:sz w:val="24"/>
                <w:szCs w:val="24"/>
              </w:rPr>
              <w:t>hemizigotos</w:t>
            </w:r>
            <w:proofErr w:type="spellEnd"/>
          </w:p>
          <w:p w14:paraId="131ADBD2" w14:textId="77777777" w:rsidR="006D3311" w:rsidRPr="00F93B09" w:rsidRDefault="006D3311" w:rsidP="004630CE">
            <w:pPr>
              <w:spacing w:after="200" w:line="276" w:lineRule="auto"/>
              <w:rPr>
                <w:rFonts w:ascii="Times New Roman" w:eastAsia="Times New Roman" w:hAnsi="Times New Roman" w:cs="Times New Roman"/>
                <w:sz w:val="24"/>
                <w:szCs w:val="24"/>
              </w:rPr>
            </w:pPr>
          </w:p>
          <w:p w14:paraId="086FBF44"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42093B1E"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772DB634" w14:textId="77777777" w:rsidR="006D3311" w:rsidRPr="00F93B09" w:rsidRDefault="006D3311" w:rsidP="004630CE">
            <w:pPr>
              <w:widowControl w:val="0"/>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color w:val="202124"/>
                <w:sz w:val="24"/>
                <w:szCs w:val="24"/>
              </w:rPr>
              <w:t xml:space="preserve">Apibūdina genų ir chromosomų vaidmenį susidarant </w:t>
            </w:r>
            <w:proofErr w:type="spellStart"/>
            <w:r w:rsidRPr="00F93B09">
              <w:rPr>
                <w:rFonts w:ascii="Times New Roman" w:eastAsia="Times New Roman" w:hAnsi="Times New Roman" w:cs="Times New Roman"/>
                <w:color w:val="202124"/>
                <w:sz w:val="24"/>
                <w:szCs w:val="24"/>
              </w:rPr>
              <w:t>homozigotiniams</w:t>
            </w:r>
            <w:proofErr w:type="spellEnd"/>
            <w:r w:rsidRPr="00F93B09">
              <w:rPr>
                <w:rFonts w:ascii="Times New Roman" w:eastAsia="Times New Roman" w:hAnsi="Times New Roman" w:cs="Times New Roman"/>
                <w:color w:val="202124"/>
                <w:sz w:val="24"/>
                <w:szCs w:val="24"/>
              </w:rPr>
              <w:t xml:space="preserve">, </w:t>
            </w:r>
            <w:proofErr w:type="spellStart"/>
            <w:r w:rsidRPr="00F93B09">
              <w:rPr>
                <w:rFonts w:ascii="Times New Roman" w:eastAsia="Times New Roman" w:hAnsi="Times New Roman" w:cs="Times New Roman"/>
                <w:color w:val="202124"/>
                <w:sz w:val="24"/>
                <w:szCs w:val="24"/>
              </w:rPr>
              <w:t>heterozigotiniams</w:t>
            </w:r>
            <w:proofErr w:type="spellEnd"/>
            <w:r w:rsidRPr="00F93B09">
              <w:rPr>
                <w:rFonts w:ascii="Times New Roman" w:eastAsia="Times New Roman" w:hAnsi="Times New Roman" w:cs="Times New Roman"/>
                <w:color w:val="202124"/>
                <w:sz w:val="24"/>
                <w:szCs w:val="24"/>
              </w:rPr>
              <w:t xml:space="preserve"> ir </w:t>
            </w:r>
            <w:proofErr w:type="spellStart"/>
            <w:r w:rsidRPr="00F93B09">
              <w:rPr>
                <w:rFonts w:ascii="Times New Roman" w:eastAsia="Times New Roman" w:hAnsi="Times New Roman" w:cs="Times New Roman"/>
                <w:color w:val="202124"/>
                <w:sz w:val="24"/>
                <w:szCs w:val="24"/>
              </w:rPr>
              <w:t>hemizigotiniams</w:t>
            </w:r>
            <w:proofErr w:type="spellEnd"/>
            <w:r w:rsidRPr="00F93B09">
              <w:rPr>
                <w:rFonts w:ascii="Times New Roman" w:eastAsia="Times New Roman" w:hAnsi="Times New Roman" w:cs="Times New Roman"/>
                <w:color w:val="202124"/>
                <w:sz w:val="24"/>
                <w:szCs w:val="24"/>
              </w:rPr>
              <w:t xml:space="preserve"> genotipams. </w:t>
            </w:r>
            <w:r w:rsidRPr="00F93B09">
              <w:rPr>
                <w:rFonts w:ascii="Times New Roman" w:eastAsia="Times New Roman" w:hAnsi="Times New Roman" w:cs="Times New Roman"/>
                <w:sz w:val="24"/>
                <w:szCs w:val="24"/>
              </w:rPr>
              <w:t xml:space="preserve">Aptaria G. </w:t>
            </w:r>
            <w:proofErr w:type="spellStart"/>
            <w:r w:rsidRPr="00F93B09">
              <w:rPr>
                <w:rFonts w:ascii="Times New Roman" w:eastAsia="Times New Roman" w:hAnsi="Times New Roman" w:cs="Times New Roman"/>
                <w:sz w:val="24"/>
                <w:szCs w:val="24"/>
              </w:rPr>
              <w:t>Mendelio</w:t>
            </w:r>
            <w:proofErr w:type="spellEnd"/>
            <w:r w:rsidRPr="00F93B09">
              <w:rPr>
                <w:rFonts w:ascii="Times New Roman" w:eastAsia="Times New Roman" w:hAnsi="Times New Roman" w:cs="Times New Roman"/>
                <w:sz w:val="24"/>
                <w:szCs w:val="24"/>
              </w:rPr>
              <w:t xml:space="preserve"> atliktus požymių paveldėjimo tyrimus. Aptaria chromosominę paveldimumo teoriją ir T. Morganas tyrimus pagrindžiant šią teoriją. </w:t>
            </w:r>
          </w:p>
        </w:tc>
      </w:tr>
      <w:tr w:rsidR="006D3311" w:rsidRPr="00F93B09" w14:paraId="4880D2E7" w14:textId="77777777" w:rsidTr="004630CE">
        <w:trPr>
          <w:trHeight w:val="1650"/>
        </w:trPr>
        <w:tc>
          <w:tcPr>
            <w:tcW w:w="1560" w:type="dxa"/>
            <w:vMerge/>
          </w:tcPr>
          <w:p w14:paraId="1FE31EDB"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67237AD8"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572C8EA7"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Monohibridinis</w:t>
            </w:r>
            <w:proofErr w:type="spellEnd"/>
            <w:r w:rsidRPr="00F93B09">
              <w:rPr>
                <w:rFonts w:ascii="Times New Roman" w:eastAsia="Times New Roman" w:hAnsi="Times New Roman" w:cs="Times New Roman"/>
                <w:sz w:val="24"/>
                <w:szCs w:val="24"/>
              </w:rPr>
              <w:t xml:space="preserve">, </w:t>
            </w:r>
            <w:proofErr w:type="spellStart"/>
            <w:r w:rsidRPr="00F93B09">
              <w:rPr>
                <w:rFonts w:ascii="Times New Roman" w:eastAsia="Times New Roman" w:hAnsi="Times New Roman" w:cs="Times New Roman"/>
                <w:sz w:val="24"/>
                <w:szCs w:val="24"/>
              </w:rPr>
              <w:t>alizuojamasis</w:t>
            </w:r>
            <w:proofErr w:type="spellEnd"/>
            <w:r w:rsidRPr="00F93B09">
              <w:rPr>
                <w:rFonts w:ascii="Times New Roman" w:eastAsia="Times New Roman" w:hAnsi="Times New Roman" w:cs="Times New Roman"/>
                <w:sz w:val="24"/>
                <w:szCs w:val="24"/>
              </w:rPr>
              <w:t xml:space="preserve"> kryžminimas, nepilnas dominavimas</w:t>
            </w:r>
          </w:p>
        </w:tc>
        <w:tc>
          <w:tcPr>
            <w:tcW w:w="709" w:type="dxa"/>
          </w:tcPr>
          <w:p w14:paraId="636982DE"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61CE758F" w14:textId="77777777" w:rsidR="006D3311" w:rsidRPr="00F93B09" w:rsidRDefault="006D3311" w:rsidP="004630CE">
            <w:pPr>
              <w:widowControl w:val="0"/>
              <w:pBdr>
                <w:top w:val="nil"/>
                <w:left w:val="nil"/>
                <w:bottom w:val="nil"/>
                <w:right w:val="nil"/>
                <w:between w:val="nil"/>
              </w:pBd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Sprendžia genetikos uždavinius, analizuoji </w:t>
            </w:r>
            <w:proofErr w:type="spellStart"/>
            <w:r w:rsidRPr="00F93B09">
              <w:rPr>
                <w:rFonts w:ascii="Times New Roman" w:eastAsia="Times New Roman" w:hAnsi="Times New Roman" w:cs="Times New Roman"/>
                <w:sz w:val="24"/>
                <w:szCs w:val="24"/>
              </w:rPr>
              <w:t>monohibridinio</w:t>
            </w:r>
            <w:proofErr w:type="spellEnd"/>
            <w:r w:rsidRPr="00F93B09">
              <w:rPr>
                <w:rFonts w:ascii="Times New Roman" w:eastAsia="Times New Roman" w:hAnsi="Times New Roman" w:cs="Times New Roman"/>
                <w:sz w:val="24"/>
                <w:szCs w:val="24"/>
              </w:rPr>
              <w:t xml:space="preserve">, analizuojamojo, nepilno dominavimo kryžminimo rezultatai, remiantis paveldimumo </w:t>
            </w:r>
            <w:proofErr w:type="spellStart"/>
            <w:r w:rsidRPr="00F93B09">
              <w:rPr>
                <w:rFonts w:ascii="Times New Roman" w:eastAsia="Times New Roman" w:hAnsi="Times New Roman" w:cs="Times New Roman"/>
                <w:sz w:val="24"/>
                <w:szCs w:val="24"/>
              </w:rPr>
              <w:t>dėsningumais</w:t>
            </w:r>
            <w:proofErr w:type="spellEnd"/>
            <w:r w:rsidRPr="00F93B09">
              <w:rPr>
                <w:rFonts w:ascii="Times New Roman" w:eastAsia="Times New Roman" w:hAnsi="Times New Roman" w:cs="Times New Roman"/>
                <w:sz w:val="24"/>
                <w:szCs w:val="24"/>
              </w:rPr>
              <w:t>, daromos išvados ir prognozės.</w:t>
            </w:r>
          </w:p>
        </w:tc>
      </w:tr>
      <w:tr w:rsidR="006D3311" w:rsidRPr="00F93B09" w14:paraId="5EBB2C98" w14:textId="77777777" w:rsidTr="004630CE">
        <w:trPr>
          <w:trHeight w:val="624"/>
        </w:trPr>
        <w:tc>
          <w:tcPr>
            <w:tcW w:w="1560" w:type="dxa"/>
            <w:vMerge/>
          </w:tcPr>
          <w:p w14:paraId="1127CD99"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3F072CB7"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114B42EC"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Su lytimi sukibusių požymių paveldėjimas ir </w:t>
            </w:r>
            <w:proofErr w:type="spellStart"/>
            <w:r w:rsidRPr="00F93B09">
              <w:rPr>
                <w:rFonts w:ascii="Times New Roman" w:eastAsia="Times New Roman" w:hAnsi="Times New Roman" w:cs="Times New Roman"/>
                <w:sz w:val="24"/>
                <w:szCs w:val="24"/>
              </w:rPr>
              <w:t>kodominavimas</w:t>
            </w:r>
            <w:proofErr w:type="spellEnd"/>
          </w:p>
        </w:tc>
        <w:tc>
          <w:tcPr>
            <w:tcW w:w="709" w:type="dxa"/>
          </w:tcPr>
          <w:p w14:paraId="0F53146E" w14:textId="77777777" w:rsidR="006D3311" w:rsidRPr="00F93B09" w:rsidRDefault="006D3311" w:rsidP="004630CE">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01437863" w14:textId="77777777" w:rsidR="006D3311" w:rsidRPr="00F93B09" w:rsidRDefault="006D3311" w:rsidP="004630CE">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Sprendžia genetikos uždavinius, analizuoja </w:t>
            </w:r>
            <w:proofErr w:type="spellStart"/>
            <w:r w:rsidRPr="00F93B09">
              <w:rPr>
                <w:rFonts w:ascii="Times New Roman" w:eastAsia="Times New Roman" w:hAnsi="Times New Roman" w:cs="Times New Roman"/>
                <w:sz w:val="24"/>
                <w:szCs w:val="24"/>
              </w:rPr>
              <w:t>kodominavimo</w:t>
            </w:r>
            <w:proofErr w:type="spellEnd"/>
            <w:r w:rsidRPr="00F93B09">
              <w:rPr>
                <w:rFonts w:ascii="Times New Roman" w:eastAsia="Times New Roman" w:hAnsi="Times New Roman" w:cs="Times New Roman"/>
                <w:sz w:val="24"/>
                <w:szCs w:val="24"/>
              </w:rPr>
              <w:t xml:space="preserve"> ir su lytimi sukibusių požymių paveldimumo rezultatai, remiantis paveldimumo </w:t>
            </w:r>
            <w:proofErr w:type="spellStart"/>
            <w:r w:rsidRPr="00F93B09">
              <w:rPr>
                <w:rFonts w:ascii="Times New Roman" w:eastAsia="Times New Roman" w:hAnsi="Times New Roman" w:cs="Times New Roman"/>
                <w:sz w:val="24"/>
                <w:szCs w:val="24"/>
              </w:rPr>
              <w:t>dėsningumais</w:t>
            </w:r>
            <w:proofErr w:type="spellEnd"/>
            <w:r w:rsidRPr="00F93B09">
              <w:rPr>
                <w:rFonts w:ascii="Times New Roman" w:eastAsia="Times New Roman" w:hAnsi="Times New Roman" w:cs="Times New Roman"/>
                <w:sz w:val="24"/>
                <w:szCs w:val="24"/>
              </w:rPr>
              <w:t>, daromos išvados ir prognozės.</w:t>
            </w:r>
          </w:p>
          <w:p w14:paraId="146E18D4" w14:textId="77777777" w:rsidR="006D3311" w:rsidRPr="00F93B09" w:rsidRDefault="006D3311" w:rsidP="004630CE">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p>
        </w:tc>
      </w:tr>
      <w:tr w:rsidR="006D3311" w:rsidRPr="00F93B09" w14:paraId="39D0FFFF" w14:textId="77777777" w:rsidTr="004630CE">
        <w:trPr>
          <w:trHeight w:val="624"/>
        </w:trPr>
        <w:tc>
          <w:tcPr>
            <w:tcW w:w="1560" w:type="dxa"/>
            <w:vMerge/>
          </w:tcPr>
          <w:p w14:paraId="4DAAB5A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29085F9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414861CD"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Dihibridinis</w:t>
            </w:r>
            <w:proofErr w:type="spellEnd"/>
            <w:r w:rsidRPr="00F93B09">
              <w:rPr>
                <w:rFonts w:ascii="Times New Roman" w:eastAsia="Times New Roman" w:hAnsi="Times New Roman" w:cs="Times New Roman"/>
                <w:sz w:val="24"/>
                <w:szCs w:val="24"/>
              </w:rPr>
              <w:t xml:space="preserve"> kryžminimasis</w:t>
            </w:r>
          </w:p>
          <w:p w14:paraId="10DCBA8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7EEDC58E"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02C0CEFA" w14:textId="77777777" w:rsidR="006D3311" w:rsidRPr="00F93B09" w:rsidRDefault="006D3311" w:rsidP="004630CE">
            <w:pPr>
              <w:widowControl w:val="0"/>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Sprendžia genetikos uždavinius. </w:t>
            </w:r>
            <w:r w:rsidRPr="00F93B09">
              <w:rPr>
                <w:rFonts w:ascii="Times New Roman" w:eastAsia="Times New Roman" w:hAnsi="Times New Roman" w:cs="Times New Roman"/>
                <w:sz w:val="24"/>
                <w:szCs w:val="24"/>
              </w:rPr>
              <w:t>Lygina sukibusių ir nesukibusių genų paveldėjimą; aiškinasi T. Morgano atliktus požymių paveldėjimo tyrimus</w:t>
            </w:r>
            <w:r>
              <w:rPr>
                <w:rFonts w:ascii="Times New Roman" w:eastAsia="Times New Roman" w:hAnsi="Times New Roman" w:cs="Times New Roman"/>
                <w:sz w:val="24"/>
                <w:szCs w:val="24"/>
              </w:rPr>
              <w:t>.</w:t>
            </w:r>
            <w:r w:rsidRPr="00F93B09">
              <w:rPr>
                <w:rFonts w:ascii="Times New Roman" w:eastAsia="Times New Roman" w:hAnsi="Times New Roman" w:cs="Times New Roman"/>
                <w:sz w:val="24"/>
                <w:szCs w:val="24"/>
              </w:rPr>
              <w:t xml:space="preserve"> </w:t>
            </w:r>
          </w:p>
        </w:tc>
      </w:tr>
      <w:tr w:rsidR="006D3311" w:rsidRPr="00F93B09" w14:paraId="5F851554" w14:textId="77777777" w:rsidTr="004630CE">
        <w:trPr>
          <w:trHeight w:val="624"/>
        </w:trPr>
        <w:tc>
          <w:tcPr>
            <w:tcW w:w="1560" w:type="dxa"/>
            <w:vMerge/>
          </w:tcPr>
          <w:p w14:paraId="21F9B5CE"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tcPr>
          <w:p w14:paraId="03C053FD"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2268" w:type="dxa"/>
          </w:tcPr>
          <w:p w14:paraId="0462D493"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Nealelinių</w:t>
            </w:r>
            <w:proofErr w:type="spellEnd"/>
            <w:r w:rsidRPr="00F93B09">
              <w:rPr>
                <w:rFonts w:ascii="Times New Roman" w:eastAsia="Times New Roman" w:hAnsi="Times New Roman" w:cs="Times New Roman"/>
                <w:sz w:val="24"/>
                <w:szCs w:val="24"/>
              </w:rPr>
              <w:t xml:space="preserve"> genų sąveika</w:t>
            </w:r>
          </w:p>
        </w:tc>
        <w:tc>
          <w:tcPr>
            <w:tcW w:w="709" w:type="dxa"/>
          </w:tcPr>
          <w:p w14:paraId="5E81BFB3"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tcPr>
          <w:p w14:paraId="32A42DFD" w14:textId="77777777" w:rsidR="006D3311" w:rsidRPr="00F93B09" w:rsidRDefault="006D3311" w:rsidP="004630CE">
            <w:pPr>
              <w:widowControl w:val="0"/>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color w:val="202124"/>
                <w:sz w:val="24"/>
                <w:szCs w:val="24"/>
              </w:rPr>
              <w:t xml:space="preserve">Atpažįsta </w:t>
            </w:r>
            <w:r w:rsidRPr="00F93B09">
              <w:rPr>
                <w:rFonts w:ascii="Times New Roman" w:eastAsia="Times New Roman" w:hAnsi="Times New Roman" w:cs="Times New Roman"/>
                <w:sz w:val="24"/>
                <w:szCs w:val="24"/>
              </w:rPr>
              <w:t xml:space="preserve">požymius, kuriuos nulemia </w:t>
            </w:r>
            <w:proofErr w:type="spellStart"/>
            <w:r w:rsidRPr="00F93B09">
              <w:rPr>
                <w:rFonts w:ascii="Times New Roman" w:eastAsia="Times New Roman" w:hAnsi="Times New Roman" w:cs="Times New Roman"/>
                <w:sz w:val="24"/>
                <w:szCs w:val="24"/>
              </w:rPr>
              <w:t>poligenai</w:t>
            </w:r>
            <w:proofErr w:type="spellEnd"/>
            <w:r w:rsidRPr="00F93B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Sprendžia genetikos uždavinius.</w:t>
            </w:r>
          </w:p>
        </w:tc>
      </w:tr>
      <w:tr w:rsidR="006D3311" w:rsidRPr="00F93B09" w14:paraId="5CAAE9C4" w14:textId="77777777" w:rsidTr="004630CE">
        <w:trPr>
          <w:trHeight w:val="624"/>
        </w:trPr>
        <w:tc>
          <w:tcPr>
            <w:tcW w:w="1560" w:type="dxa"/>
            <w:vMerge/>
          </w:tcPr>
          <w:p w14:paraId="0F90303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2996EC73"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1DF9C747"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Genealoginiai medžiai</w:t>
            </w:r>
          </w:p>
          <w:p w14:paraId="125EBDEC"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57A8B304"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7DE887B3" w14:textId="77777777" w:rsidR="006D3311" w:rsidRPr="00F93B09" w:rsidRDefault="006D3311" w:rsidP="004630CE">
            <w:pPr>
              <w:widowControl w:val="0"/>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Sudaro ir analizuoja genealoginius medžius, nustato paveldimumo </w:t>
            </w:r>
            <w:proofErr w:type="spellStart"/>
            <w:r w:rsidRPr="00F93B09">
              <w:rPr>
                <w:rFonts w:ascii="Times New Roman" w:eastAsia="Times New Roman" w:hAnsi="Times New Roman" w:cs="Times New Roman"/>
                <w:sz w:val="24"/>
                <w:szCs w:val="24"/>
              </w:rPr>
              <w:t>dėsningumus</w:t>
            </w:r>
            <w:proofErr w:type="spellEnd"/>
            <w:r w:rsidRPr="00F93B09">
              <w:rPr>
                <w:rFonts w:ascii="Times New Roman" w:eastAsia="Times New Roman" w:hAnsi="Times New Roman" w:cs="Times New Roman"/>
                <w:sz w:val="24"/>
                <w:szCs w:val="24"/>
              </w:rPr>
              <w:t xml:space="preserve">, kuriais remiantis daromos išvados apie požymių paveldimumo pobūdį ir prognozuojamos požymių pasireiškimo tikimybės. </w:t>
            </w:r>
          </w:p>
        </w:tc>
      </w:tr>
      <w:tr w:rsidR="006D3311" w:rsidRPr="00F93B09" w14:paraId="58A14684" w14:textId="77777777" w:rsidTr="004630CE">
        <w:trPr>
          <w:trHeight w:val="624"/>
        </w:trPr>
        <w:tc>
          <w:tcPr>
            <w:tcW w:w="1560" w:type="dxa"/>
            <w:vMerge/>
          </w:tcPr>
          <w:p w14:paraId="23D6FB44"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09722B3C"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7BF153DE" w14:textId="77777777" w:rsidR="006D3311" w:rsidRPr="00F93B09" w:rsidRDefault="006D3311" w:rsidP="004630CE">
            <w:pPr>
              <w:spacing w:after="200" w:line="276" w:lineRule="auto"/>
              <w:rPr>
                <w:rFonts w:ascii="Times New Roman" w:eastAsia="Times New Roman" w:hAnsi="Times New Roman" w:cs="Times New Roman"/>
                <w:sz w:val="24"/>
                <w:szCs w:val="24"/>
              </w:rPr>
            </w:pPr>
            <w:proofErr w:type="spellStart"/>
            <w:r w:rsidRPr="00F93B09">
              <w:rPr>
                <w:rFonts w:ascii="Times New Roman" w:eastAsia="Times New Roman" w:hAnsi="Times New Roman" w:cs="Times New Roman"/>
                <w:sz w:val="24"/>
                <w:szCs w:val="24"/>
              </w:rPr>
              <w:t>Modifikacinis</w:t>
            </w:r>
            <w:proofErr w:type="spellEnd"/>
            <w:r w:rsidRPr="00F93B09">
              <w:rPr>
                <w:rFonts w:ascii="Times New Roman" w:eastAsia="Times New Roman" w:hAnsi="Times New Roman" w:cs="Times New Roman"/>
                <w:sz w:val="24"/>
                <w:szCs w:val="24"/>
              </w:rPr>
              <w:t xml:space="preserve"> kintamumas</w:t>
            </w:r>
          </w:p>
        </w:tc>
        <w:tc>
          <w:tcPr>
            <w:tcW w:w="709" w:type="dxa"/>
          </w:tcPr>
          <w:p w14:paraId="742B58E4"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3DFE1CBD" w14:textId="77777777" w:rsidR="006D3311" w:rsidRPr="00F93B09" w:rsidRDefault="006D3311" w:rsidP="004630CE">
            <w:pPr>
              <w:widowControl w:val="0"/>
              <w:spacing w:after="200" w:line="276" w:lineRule="auto"/>
              <w:jc w:val="both"/>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 xml:space="preserve">Atlieka </w:t>
            </w:r>
            <w:proofErr w:type="spellStart"/>
            <w:r w:rsidRPr="00F93B09">
              <w:rPr>
                <w:rFonts w:ascii="Times New Roman" w:eastAsia="Times New Roman" w:hAnsi="Times New Roman" w:cs="Times New Roman"/>
                <w:sz w:val="24"/>
                <w:szCs w:val="24"/>
              </w:rPr>
              <w:t>modifikacinio</w:t>
            </w:r>
            <w:proofErr w:type="spellEnd"/>
            <w:r w:rsidRPr="00F93B09">
              <w:rPr>
                <w:rFonts w:ascii="Times New Roman" w:eastAsia="Times New Roman" w:hAnsi="Times New Roman" w:cs="Times New Roman"/>
                <w:sz w:val="24"/>
                <w:szCs w:val="24"/>
              </w:rPr>
              <w:t xml:space="preserve"> kintamumo tyrimą. </w:t>
            </w:r>
          </w:p>
        </w:tc>
      </w:tr>
      <w:tr w:rsidR="006D3311" w:rsidRPr="00F93B09" w14:paraId="39131C20" w14:textId="77777777" w:rsidTr="004630CE">
        <w:trPr>
          <w:trHeight w:val="1740"/>
        </w:trPr>
        <w:tc>
          <w:tcPr>
            <w:tcW w:w="1560" w:type="dxa"/>
            <w:vMerge/>
          </w:tcPr>
          <w:p w14:paraId="3E1B1736"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rPr>
            </w:pPr>
          </w:p>
        </w:tc>
        <w:tc>
          <w:tcPr>
            <w:tcW w:w="1843" w:type="dxa"/>
            <w:vMerge w:val="restart"/>
          </w:tcPr>
          <w:p w14:paraId="3056439E"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Genetinės modifikacijos ir biotechnologija</w:t>
            </w:r>
          </w:p>
          <w:p w14:paraId="786CC56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7FDF26A3"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DNR tyrimo metodai</w:t>
            </w:r>
          </w:p>
        </w:tc>
        <w:tc>
          <w:tcPr>
            <w:tcW w:w="709" w:type="dxa"/>
          </w:tcPr>
          <w:p w14:paraId="2EDA2A09"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028B67A0"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Atlieka tyrimus arba analizuoja tyrimų schemas, aiškinasi </w:t>
            </w:r>
            <w:proofErr w:type="spellStart"/>
            <w:r w:rsidRPr="00F93B09">
              <w:rPr>
                <w:rFonts w:ascii="Times New Roman" w:eastAsia="Times New Roman" w:hAnsi="Times New Roman" w:cs="Times New Roman"/>
                <w:sz w:val="24"/>
                <w:szCs w:val="24"/>
              </w:rPr>
              <w:t>polimerazės</w:t>
            </w:r>
            <w:proofErr w:type="spellEnd"/>
            <w:r w:rsidRPr="00F93B09">
              <w:rPr>
                <w:rFonts w:ascii="Times New Roman" w:eastAsia="Times New Roman" w:hAnsi="Times New Roman" w:cs="Times New Roman"/>
                <w:sz w:val="24"/>
                <w:szCs w:val="24"/>
              </w:rPr>
              <w:t xml:space="preserve"> grandininės reakcijos ir elektroforezės atlikimo metodus. Analizuoja elektroforezės rezultatus, aiškinamasi, kaip šis DNR tyrimų metodas yra pritaikomas.</w:t>
            </w:r>
          </w:p>
        </w:tc>
      </w:tr>
      <w:tr w:rsidR="006D3311" w:rsidRPr="00F93B09" w14:paraId="6CE21D97" w14:textId="77777777" w:rsidTr="004630CE">
        <w:trPr>
          <w:trHeight w:val="624"/>
        </w:trPr>
        <w:tc>
          <w:tcPr>
            <w:tcW w:w="1560" w:type="dxa"/>
            <w:vMerge/>
          </w:tcPr>
          <w:p w14:paraId="2D2AB78B"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5AD017A7"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7C28386E"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Genų inžinerija</w:t>
            </w:r>
          </w:p>
          <w:p w14:paraId="2E09E134"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4C114A80"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3</w:t>
            </w:r>
          </w:p>
        </w:tc>
        <w:tc>
          <w:tcPr>
            <w:tcW w:w="4110" w:type="dxa"/>
          </w:tcPr>
          <w:p w14:paraId="4E63FCB2"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Analizuoja genetiškai modifikuotų (transgeninių) bakterijų kūrimo etapus.</w:t>
            </w:r>
          </w:p>
        </w:tc>
      </w:tr>
      <w:tr w:rsidR="006D3311" w:rsidRPr="00F93B09" w14:paraId="6B8DFF6B" w14:textId="77777777" w:rsidTr="004630CE">
        <w:trPr>
          <w:trHeight w:val="624"/>
        </w:trPr>
        <w:tc>
          <w:tcPr>
            <w:tcW w:w="1560" w:type="dxa"/>
            <w:vMerge/>
          </w:tcPr>
          <w:p w14:paraId="39961D65"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4EF28920"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49837DDF"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Genetiškai modifikuoti organizmai</w:t>
            </w:r>
          </w:p>
          <w:p w14:paraId="5480A768"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66A320FD"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1B356C72"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Rengia pranešimus apie transgeninių organizmų naudą ir galimą žalą gamtai ir žmogui, diskutuoja apie šių organizmų naudojimo perspektyvą.</w:t>
            </w:r>
          </w:p>
        </w:tc>
      </w:tr>
      <w:tr w:rsidR="006D3311" w:rsidRPr="00F93B09" w14:paraId="5706E3A1" w14:textId="77777777" w:rsidTr="004630CE">
        <w:trPr>
          <w:trHeight w:val="624"/>
        </w:trPr>
        <w:tc>
          <w:tcPr>
            <w:tcW w:w="1560" w:type="dxa"/>
            <w:vMerge/>
          </w:tcPr>
          <w:p w14:paraId="418C99F1"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49FA85F2"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tcPr>
          <w:p w14:paraId="2AF17520"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Organizmų klonavimas</w:t>
            </w:r>
          </w:p>
          <w:p w14:paraId="0C2708CC"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tcPr>
          <w:p w14:paraId="5089281D"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2</w:t>
            </w:r>
          </w:p>
        </w:tc>
        <w:tc>
          <w:tcPr>
            <w:tcW w:w="4110" w:type="dxa"/>
          </w:tcPr>
          <w:p w14:paraId="38D4CE9B"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 xml:space="preserve">Aptaria žinduolių klonavimo etapus ir klonuotų organizmų pritaikomumą. Argumentuotai diskutuoja su žinduolių klonavimu susijusiais etiniais klausimais. </w:t>
            </w:r>
          </w:p>
        </w:tc>
      </w:tr>
      <w:tr w:rsidR="006D3311" w:rsidRPr="00F93B09" w14:paraId="466F5837" w14:textId="77777777" w:rsidTr="004630CE">
        <w:trPr>
          <w:trHeight w:val="624"/>
        </w:trPr>
        <w:tc>
          <w:tcPr>
            <w:tcW w:w="1560" w:type="dxa"/>
            <w:vMerge/>
          </w:tcPr>
          <w:p w14:paraId="3E5770BA"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1843" w:type="dxa"/>
            <w:vMerge/>
          </w:tcPr>
          <w:p w14:paraId="3B8C7639" w14:textId="77777777" w:rsidR="006D3311" w:rsidRPr="00F93B09" w:rsidRDefault="006D3311" w:rsidP="004630CE">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rPr>
            </w:pPr>
          </w:p>
        </w:tc>
        <w:tc>
          <w:tcPr>
            <w:tcW w:w="2268" w:type="dxa"/>
            <w:vAlign w:val="center"/>
          </w:tcPr>
          <w:p w14:paraId="16A03CB4" w14:textId="77777777" w:rsidR="006D3311" w:rsidRPr="00F93B09" w:rsidRDefault="006D3311" w:rsidP="004630CE">
            <w:pPr>
              <w:spacing w:after="200" w:line="276" w:lineRule="auto"/>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Žmogaus genomo projektas</w:t>
            </w:r>
          </w:p>
          <w:p w14:paraId="1C45909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709" w:type="dxa"/>
            <w:vAlign w:val="center"/>
          </w:tcPr>
          <w:p w14:paraId="33C9E553" w14:textId="77777777" w:rsidR="006D3311" w:rsidRPr="00F93B09" w:rsidRDefault="006D3311" w:rsidP="004630CE">
            <w:pPr>
              <w:spacing w:after="200" w:line="276" w:lineRule="auto"/>
              <w:jc w:val="center"/>
              <w:rPr>
                <w:rFonts w:ascii="Times New Roman" w:eastAsia="Times New Roman" w:hAnsi="Times New Roman" w:cs="Times New Roman"/>
                <w:sz w:val="24"/>
                <w:szCs w:val="24"/>
              </w:rPr>
            </w:pPr>
            <w:r w:rsidRPr="00F93B09">
              <w:rPr>
                <w:rFonts w:ascii="Times New Roman" w:eastAsia="Times New Roman" w:hAnsi="Times New Roman" w:cs="Times New Roman"/>
                <w:sz w:val="24"/>
                <w:szCs w:val="24"/>
              </w:rPr>
              <w:t>1</w:t>
            </w:r>
          </w:p>
        </w:tc>
        <w:tc>
          <w:tcPr>
            <w:tcW w:w="4110" w:type="dxa"/>
            <w:vAlign w:val="center"/>
          </w:tcPr>
          <w:p w14:paraId="636F7884" w14:textId="77777777" w:rsidR="006D3311" w:rsidRPr="00F93B09" w:rsidRDefault="006D3311" w:rsidP="004630CE">
            <w:pPr>
              <w:spacing w:after="200" w:line="276" w:lineRule="auto"/>
              <w:jc w:val="both"/>
              <w:rPr>
                <w:rFonts w:ascii="Times New Roman" w:eastAsia="Times New Roman" w:hAnsi="Times New Roman" w:cs="Times New Roman"/>
                <w:b/>
                <w:sz w:val="24"/>
                <w:szCs w:val="24"/>
              </w:rPr>
            </w:pPr>
            <w:r w:rsidRPr="00F93B09">
              <w:rPr>
                <w:rFonts w:ascii="Times New Roman" w:eastAsia="Times New Roman" w:hAnsi="Times New Roman" w:cs="Times New Roman"/>
                <w:sz w:val="24"/>
                <w:szCs w:val="24"/>
              </w:rPr>
              <w:t>Aptaria žmogaus genomo projektą. Diskutuoja apie žmogaus genomo projekto pasiekimų panaudojimą diagnozuojant ir gydant genetinius susirgimus.</w:t>
            </w:r>
          </w:p>
        </w:tc>
      </w:tr>
      <w:tr w:rsidR="006D3311" w:rsidRPr="00F93B09" w14:paraId="69073BA6" w14:textId="77777777" w:rsidTr="004630CE">
        <w:trPr>
          <w:trHeight w:val="246"/>
        </w:trPr>
        <w:tc>
          <w:tcPr>
            <w:tcW w:w="1560" w:type="dxa"/>
          </w:tcPr>
          <w:p w14:paraId="3897FDEA" w14:textId="77777777" w:rsidR="006D3311" w:rsidRPr="00F93B09" w:rsidRDefault="006D3311" w:rsidP="004630CE">
            <w:pPr>
              <w:widowControl w:val="0"/>
              <w:spacing w:after="200" w:line="276" w:lineRule="auto"/>
              <w:rPr>
                <w:rFonts w:ascii="Times New Roman" w:eastAsia="Times New Roman" w:hAnsi="Times New Roman" w:cs="Times New Roman"/>
                <w:b/>
                <w:sz w:val="24"/>
                <w:szCs w:val="24"/>
              </w:rPr>
            </w:pPr>
            <w:r w:rsidRPr="00F93B09">
              <w:rPr>
                <w:rFonts w:ascii="Times New Roman" w:eastAsia="Times New Roman" w:hAnsi="Times New Roman" w:cs="Times New Roman"/>
                <w:b/>
                <w:sz w:val="24"/>
                <w:szCs w:val="24"/>
              </w:rPr>
              <w:t>Viso valandų</w:t>
            </w:r>
          </w:p>
        </w:tc>
        <w:tc>
          <w:tcPr>
            <w:tcW w:w="1843" w:type="dxa"/>
          </w:tcPr>
          <w:p w14:paraId="39F4BBDF" w14:textId="77777777" w:rsidR="006D3311" w:rsidRPr="00F93B09" w:rsidRDefault="006D3311" w:rsidP="004630CE">
            <w:pPr>
              <w:spacing w:after="200" w:line="276" w:lineRule="auto"/>
              <w:rPr>
                <w:rFonts w:ascii="Times New Roman" w:eastAsia="Times New Roman" w:hAnsi="Times New Roman" w:cs="Times New Roman"/>
                <w:sz w:val="24"/>
                <w:szCs w:val="24"/>
              </w:rPr>
            </w:pPr>
          </w:p>
        </w:tc>
        <w:tc>
          <w:tcPr>
            <w:tcW w:w="2268" w:type="dxa"/>
          </w:tcPr>
          <w:p w14:paraId="7CD826E2" w14:textId="77777777" w:rsidR="006D3311" w:rsidRPr="00F93B09" w:rsidRDefault="006D3311" w:rsidP="004630CE">
            <w:pPr>
              <w:spacing w:after="200" w:line="276" w:lineRule="auto"/>
              <w:rPr>
                <w:rFonts w:ascii="Times New Roman" w:eastAsia="Times New Roman" w:hAnsi="Times New Roman" w:cs="Times New Roman"/>
                <w:b/>
                <w:sz w:val="24"/>
                <w:szCs w:val="24"/>
              </w:rPr>
            </w:pPr>
          </w:p>
        </w:tc>
        <w:tc>
          <w:tcPr>
            <w:tcW w:w="709" w:type="dxa"/>
          </w:tcPr>
          <w:p w14:paraId="0B58BA3E" w14:textId="77777777" w:rsidR="006D3311" w:rsidRPr="00F93B09" w:rsidRDefault="006D3311" w:rsidP="004630CE">
            <w:pPr>
              <w:spacing w:after="200" w:line="276" w:lineRule="auto"/>
              <w:jc w:val="center"/>
              <w:rPr>
                <w:rFonts w:ascii="Times New Roman" w:eastAsia="Times New Roman" w:hAnsi="Times New Roman" w:cs="Times New Roman"/>
                <w:b/>
                <w:sz w:val="24"/>
                <w:szCs w:val="24"/>
              </w:rPr>
            </w:pPr>
            <w:r w:rsidRPr="00F93B09">
              <w:rPr>
                <w:rFonts w:ascii="Times New Roman" w:eastAsia="Times New Roman" w:hAnsi="Times New Roman" w:cs="Times New Roman"/>
                <w:b/>
                <w:sz w:val="24"/>
                <w:szCs w:val="24"/>
              </w:rPr>
              <w:t>89</w:t>
            </w:r>
          </w:p>
        </w:tc>
        <w:tc>
          <w:tcPr>
            <w:tcW w:w="4110" w:type="dxa"/>
          </w:tcPr>
          <w:p w14:paraId="65EDA607" w14:textId="77777777" w:rsidR="006D3311" w:rsidRPr="00F93B09" w:rsidRDefault="006D3311" w:rsidP="004630CE">
            <w:pPr>
              <w:widowControl w:val="0"/>
              <w:spacing w:after="200" w:line="276" w:lineRule="auto"/>
              <w:jc w:val="both"/>
              <w:rPr>
                <w:rFonts w:ascii="Times New Roman" w:eastAsia="Times New Roman" w:hAnsi="Times New Roman" w:cs="Times New Roman"/>
                <w:color w:val="202124"/>
                <w:sz w:val="24"/>
                <w:szCs w:val="24"/>
              </w:rPr>
            </w:pPr>
          </w:p>
        </w:tc>
      </w:tr>
    </w:tbl>
    <w:p w14:paraId="3E713F29" w14:textId="77777777" w:rsidR="00F93B09" w:rsidRDefault="00F93B09" w:rsidP="006D3311">
      <w:pPr>
        <w:rPr>
          <w:rFonts w:ascii="Times New Roman" w:eastAsia="Times New Roman" w:hAnsi="Times New Roman" w:cs="Times New Roman"/>
          <w:sz w:val="24"/>
          <w:szCs w:val="24"/>
        </w:rPr>
      </w:pPr>
      <w:bookmarkStart w:id="0" w:name="_GoBack"/>
      <w:bookmarkEnd w:id="0"/>
    </w:p>
    <w:sectPr w:rsidR="00F93B09" w:rsidSect="00F93B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11CDB"/>
    <w:rsid w:val="00027BFD"/>
    <w:rsid w:val="00082EA4"/>
    <w:rsid w:val="00083A8F"/>
    <w:rsid w:val="00097ABF"/>
    <w:rsid w:val="001043B6"/>
    <w:rsid w:val="00116BB4"/>
    <w:rsid w:val="00147E87"/>
    <w:rsid w:val="00172A3F"/>
    <w:rsid w:val="002372F5"/>
    <w:rsid w:val="0026787A"/>
    <w:rsid w:val="002805B0"/>
    <w:rsid w:val="00290602"/>
    <w:rsid w:val="00291CAD"/>
    <w:rsid w:val="00365568"/>
    <w:rsid w:val="003C4FC9"/>
    <w:rsid w:val="004134C4"/>
    <w:rsid w:val="00466DB5"/>
    <w:rsid w:val="00475208"/>
    <w:rsid w:val="00484E3E"/>
    <w:rsid w:val="00491548"/>
    <w:rsid w:val="004947AA"/>
    <w:rsid w:val="004A7A79"/>
    <w:rsid w:val="004B1A4F"/>
    <w:rsid w:val="004D3636"/>
    <w:rsid w:val="004D36E6"/>
    <w:rsid w:val="00540899"/>
    <w:rsid w:val="005A1DE6"/>
    <w:rsid w:val="005D662E"/>
    <w:rsid w:val="00604E94"/>
    <w:rsid w:val="00617C31"/>
    <w:rsid w:val="0062148D"/>
    <w:rsid w:val="006A75F8"/>
    <w:rsid w:val="006D3311"/>
    <w:rsid w:val="006D7EEF"/>
    <w:rsid w:val="00797A44"/>
    <w:rsid w:val="007C3BBA"/>
    <w:rsid w:val="007E5743"/>
    <w:rsid w:val="008032D0"/>
    <w:rsid w:val="00811D1F"/>
    <w:rsid w:val="008625E0"/>
    <w:rsid w:val="008761B0"/>
    <w:rsid w:val="008B19EB"/>
    <w:rsid w:val="008E5C28"/>
    <w:rsid w:val="00905EB9"/>
    <w:rsid w:val="00930AD6"/>
    <w:rsid w:val="009A5031"/>
    <w:rsid w:val="009D2725"/>
    <w:rsid w:val="009E4C22"/>
    <w:rsid w:val="00A25593"/>
    <w:rsid w:val="00A324BF"/>
    <w:rsid w:val="00A837DB"/>
    <w:rsid w:val="00AF74B0"/>
    <w:rsid w:val="00B003AC"/>
    <w:rsid w:val="00B600B1"/>
    <w:rsid w:val="00BB2A46"/>
    <w:rsid w:val="00BC1FFD"/>
    <w:rsid w:val="00BF1A42"/>
    <w:rsid w:val="00C15FA7"/>
    <w:rsid w:val="00C523CE"/>
    <w:rsid w:val="00C648AE"/>
    <w:rsid w:val="00D02C5D"/>
    <w:rsid w:val="00D375EB"/>
    <w:rsid w:val="00DD5544"/>
    <w:rsid w:val="00E05920"/>
    <w:rsid w:val="00E2293C"/>
    <w:rsid w:val="00E276A7"/>
    <w:rsid w:val="00E440EE"/>
    <w:rsid w:val="00EA1CE1"/>
    <w:rsid w:val="00EA5427"/>
    <w:rsid w:val="00EF194D"/>
    <w:rsid w:val="00F10364"/>
    <w:rsid w:val="00F14FAF"/>
    <w:rsid w:val="00F30932"/>
    <w:rsid w:val="00F84934"/>
    <w:rsid w:val="00F93B09"/>
    <w:rsid w:val="00FC5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3D94"/>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paragraph" w:styleId="Antrat7">
    <w:name w:val="heading 7"/>
    <w:basedOn w:val="prastasis"/>
    <w:next w:val="prastasis"/>
    <w:link w:val="Antrat7Diagrama"/>
    <w:uiPriority w:val="9"/>
    <w:semiHidden/>
    <w:unhideWhenUsed/>
    <w:qFormat/>
    <w:rsid w:val="00F93B0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customStyle="1" w:styleId="Antrat7Diagrama">
    <w:name w:val="Antraštė 7 Diagrama"/>
    <w:basedOn w:val="Numatytasispastraiposriftas"/>
    <w:link w:val="Antrat7"/>
    <w:uiPriority w:val="9"/>
    <w:semiHidden/>
    <w:rsid w:val="00F93B09"/>
    <w:rPr>
      <w:rFonts w:asciiTheme="majorHAnsi" w:eastAsiaTheme="majorEastAsia" w:hAnsiTheme="majorHAnsi" w:cstheme="majorBidi"/>
      <w:i/>
      <w:iCs/>
      <w:color w:val="1F4D78" w:themeColor="accent1" w:themeShade="7F"/>
    </w:rPr>
  </w:style>
  <w:style w:type="table" w:customStyle="1" w:styleId="26">
    <w:name w:val="26"/>
    <w:basedOn w:val="prastojilentel"/>
    <w:rsid w:val="00F93B09"/>
    <w:pPr>
      <w:spacing w:after="0" w:line="240" w:lineRule="auto"/>
    </w:pPr>
    <w:rPr>
      <w:rFonts w:ascii="Cambria" w:eastAsia="Cambria" w:hAnsi="Cambria" w:cs="Cambria"/>
      <w:lang w:eastAsia="lt-LT"/>
    </w:rPr>
    <w:tblPr>
      <w:tblStyleRowBandSize w:val="1"/>
      <w:tblStyleColBandSize w:val="1"/>
      <w:tblInd w:w="0" w:type="nil"/>
      <w:tblCellMar>
        <w:top w:w="15" w:type="dxa"/>
        <w:bottom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mokykla.lt/bendrosios-programos/visos-bendrosios-programos/13?tab=0" TargetMode="External"/><Relationship Id="rId4" Type="http://schemas.openxmlformats.org/officeDocument/2006/relationships/customXml" Target="../customXml/item4.xml"/><Relationship Id="rId9" Type="http://schemas.openxmlformats.org/officeDocument/2006/relationships/hyperlink" Target="https://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17B7-A418-4B44-B868-437DA027EA4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7BE6D3F-4416-47D6-9AA8-9EA87970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73827-1C57-49A7-ACA0-09C9ADE1DB0B}">
  <ds:schemaRefs>
    <ds:schemaRef ds:uri="http://schemas.microsoft.com/sharepoint/v3/contenttype/forms"/>
  </ds:schemaRefs>
</ds:datastoreItem>
</file>

<file path=customXml/itemProps4.xml><?xml version="1.0" encoding="utf-8"?>
<ds:datastoreItem xmlns:ds="http://schemas.openxmlformats.org/officeDocument/2006/customXml" ds:itemID="{DFDA1C0A-7484-4A7E-BA6B-33823FB8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8999</Words>
  <Characters>5130</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Ona Vaščenkienė</cp:lastModifiedBy>
  <cp:revision>10</cp:revision>
  <dcterms:created xsi:type="dcterms:W3CDTF">2023-05-24T12:29:00Z</dcterms:created>
  <dcterms:modified xsi:type="dcterms:W3CDTF">2023-07-13T13:30:00Z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