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42450" w:rsidRDefault="00F42450" w14:paraId="672A6659" wp14:textId="77777777"/>
    <w:p xmlns:wp14="http://schemas.microsoft.com/office/word/2010/wordml" w:rsidRPr="0077536F" w:rsidR="003B6657" w:rsidP="003B6657" w:rsidRDefault="003B6657" w14:paraId="4384DADF" wp14:textId="7777777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Teisės</w:t>
      </w:r>
      <w:r w:rsidRPr="0077536F">
        <w:rPr>
          <w:rFonts w:ascii="Times New Roman" w:hAnsi="Times New Roman" w:eastAsia="Times New Roman" w:cs="Times New Roman"/>
          <w:b/>
          <w:sz w:val="24"/>
          <w:szCs w:val="24"/>
        </w:rPr>
        <w:t xml:space="preserve"> Ilgalaikis planas </w:t>
      </w:r>
      <w:r>
        <w:rPr>
          <w:rFonts w:ascii="Times New Roman" w:hAnsi="Times New Roman" w:eastAsia="Times New Roman" w:cs="Times New Roman"/>
          <w:b/>
          <w:sz w:val="24"/>
          <w:szCs w:val="24"/>
        </w:rPr>
        <w:t>III</w:t>
      </w:r>
      <w:r w:rsidRPr="0077536F">
        <w:rPr>
          <w:rFonts w:ascii="Times New Roman" w:hAnsi="Times New Roman" w:eastAsia="Times New Roman" w:cs="Times New Roman"/>
          <w:b/>
          <w:sz w:val="24"/>
          <w:szCs w:val="24"/>
        </w:rPr>
        <w:t xml:space="preserve"> </w:t>
      </w:r>
      <w:r w:rsidRPr="009276F8">
        <w:rPr>
          <w:rFonts w:ascii="Times New Roman" w:hAnsi="Times New Roman" w:eastAsia="Times New Roman" w:cs="Times New Roman"/>
          <w:b/>
          <w:bCs/>
          <w:color w:val="000000"/>
          <w:sz w:val="24"/>
          <w:szCs w:val="24"/>
        </w:rPr>
        <w:t>gimnazijos</w:t>
      </w:r>
      <w:r w:rsidRPr="0077536F">
        <w:rPr>
          <w:rFonts w:ascii="Times New Roman" w:hAnsi="Times New Roman" w:eastAsia="Times New Roman" w:cs="Times New Roman"/>
          <w:b/>
          <w:sz w:val="24"/>
          <w:szCs w:val="24"/>
        </w:rPr>
        <w:t xml:space="preserve"> klasei</w:t>
      </w:r>
    </w:p>
    <w:p xmlns:wp14="http://schemas.microsoft.com/office/word/2010/wordml" w:rsidRPr="0077536F" w:rsidR="003B6657" w:rsidP="003B6657" w:rsidRDefault="003B6657" w14:paraId="0A37501D" wp14:textId="77777777">
      <w:pPr>
        <w:spacing w:after="0" w:line="240" w:lineRule="auto"/>
        <w:jc w:val="both"/>
        <w:rPr>
          <w:rFonts w:ascii="Times New Roman" w:hAnsi="Times New Roman" w:eastAsia="Times New Roman" w:cs="Times New Roman"/>
          <w:sz w:val="24"/>
          <w:szCs w:val="24"/>
          <w:u w:val="single"/>
        </w:rPr>
      </w:pPr>
    </w:p>
    <w:p xmlns:wp14="http://schemas.microsoft.com/office/word/2010/wordml" w:rsidRPr="0077536F" w:rsidR="003B6657" w:rsidP="003B6657" w:rsidRDefault="003B6657" w14:paraId="0AC68D99" wp14:textId="77777777">
      <w:pPr>
        <w:spacing w:after="0" w:line="240" w:lineRule="auto"/>
        <w:contextualSpacing/>
        <w:jc w:val="both"/>
        <w:textAlignment w:val="baseline"/>
        <w:rPr>
          <w:rFonts w:ascii="Times New Roman" w:hAnsi="Times New Roman" w:eastAsia="Times New Roman" w:cs="Times New Roman"/>
          <w:sz w:val="24"/>
          <w:szCs w:val="24"/>
        </w:rPr>
      </w:pPr>
      <w:r w:rsidRPr="0077536F">
        <w:rPr>
          <w:rFonts w:ascii="Times New Roman" w:hAnsi="Times New Roman" w:eastAsia="Times New Roman" w:cs="Times New Roman"/>
          <w:sz w:val="24"/>
          <w:szCs w:val="24"/>
        </w:rPr>
        <w:t xml:space="preserve">Ilgalaikio plano pavyzdyje pateikiamas preliminarus Bendruosiuose ugdymo planuose dalykui numatyto valandų skaičiaus paskirstymas:  stulpelyje </w:t>
      </w:r>
      <w:r w:rsidRPr="0077536F">
        <w:rPr>
          <w:rFonts w:ascii="Times New Roman" w:hAnsi="Times New Roman" w:eastAsia="Times New Roman" w:cs="Times New Roman"/>
          <w:i/>
          <w:sz w:val="24"/>
          <w:szCs w:val="24"/>
        </w:rPr>
        <w:t>Mokymo(</w:t>
      </w:r>
      <w:proofErr w:type="spellStart"/>
      <w:r w:rsidRPr="0077536F">
        <w:rPr>
          <w:rFonts w:ascii="Times New Roman" w:hAnsi="Times New Roman" w:eastAsia="Times New Roman" w:cs="Times New Roman"/>
          <w:i/>
          <w:sz w:val="24"/>
          <w:szCs w:val="24"/>
        </w:rPr>
        <w:t>si</w:t>
      </w:r>
      <w:proofErr w:type="spellEnd"/>
      <w:r w:rsidRPr="0077536F">
        <w:rPr>
          <w:rFonts w:ascii="Times New Roman" w:hAnsi="Times New Roman" w:eastAsia="Times New Roman" w:cs="Times New Roman"/>
          <w:i/>
          <w:sz w:val="24"/>
          <w:szCs w:val="24"/>
        </w:rPr>
        <w:t xml:space="preserve">) turinio tema </w:t>
      </w:r>
      <w:r w:rsidRPr="0077536F">
        <w:rPr>
          <w:rFonts w:ascii="Times New Roman" w:hAnsi="Times New Roman" w:eastAsia="Times New Roman" w:cs="Times New Roman"/>
          <w:sz w:val="24"/>
          <w:szCs w:val="24"/>
        </w:rPr>
        <w:t xml:space="preserve">yra pateikiamos </w:t>
      </w:r>
      <w:r>
        <w:rPr>
          <w:rFonts w:ascii="Times New Roman" w:hAnsi="Times New Roman" w:eastAsia="Times New Roman" w:cs="Times New Roman"/>
          <w:sz w:val="24"/>
          <w:szCs w:val="24"/>
        </w:rPr>
        <w:t>Teisė</w:t>
      </w:r>
      <w:r w:rsidRPr="0077536F">
        <w:rPr>
          <w:rFonts w:ascii="Times New Roman" w:hAnsi="Times New Roman" w:eastAsia="Times New Roman" w:cs="Times New Roman"/>
          <w:sz w:val="24"/>
          <w:szCs w:val="24"/>
        </w:rPr>
        <w:t>s bendrosios programos (toliau – BP) temos;</w:t>
      </w:r>
    </w:p>
    <w:p xmlns:wp14="http://schemas.microsoft.com/office/word/2010/wordml" w:rsidRPr="0077536F" w:rsidR="003B6657" w:rsidP="003B6657" w:rsidRDefault="003B6657" w14:paraId="5E603BE3" wp14:textId="77777777">
      <w:pPr>
        <w:numPr>
          <w:ilvl w:val="0"/>
          <w:numId w:val="1"/>
        </w:numPr>
        <w:spacing w:after="0" w:line="240" w:lineRule="auto"/>
        <w:contextualSpacing/>
        <w:jc w:val="both"/>
        <w:textAlignment w:val="baseline"/>
        <w:rPr>
          <w:rFonts w:ascii="Times New Roman" w:hAnsi="Times New Roman" w:eastAsia="Times New Roman" w:cs="Times New Roman"/>
          <w:sz w:val="24"/>
          <w:szCs w:val="24"/>
        </w:rPr>
      </w:pPr>
      <w:r w:rsidRPr="0077536F">
        <w:rPr>
          <w:rFonts w:ascii="Times New Roman" w:hAnsi="Times New Roman" w:eastAsia="Times New Roman" w:cs="Times New Roman"/>
          <w:sz w:val="24"/>
          <w:szCs w:val="24"/>
        </w:rPr>
        <w:t xml:space="preserve">stulpelyje </w:t>
      </w:r>
      <w:r>
        <w:rPr>
          <w:rFonts w:ascii="Times New Roman" w:hAnsi="Times New Roman" w:eastAsia="Times New Roman" w:cs="Times New Roman"/>
          <w:i/>
          <w:sz w:val="24"/>
          <w:szCs w:val="24"/>
        </w:rPr>
        <w:t>T</w:t>
      </w:r>
      <w:r w:rsidRPr="0077536F">
        <w:rPr>
          <w:rFonts w:ascii="Times New Roman" w:hAnsi="Times New Roman" w:eastAsia="Times New Roman" w:cs="Times New Roman"/>
          <w:i/>
          <w:sz w:val="24"/>
          <w:szCs w:val="24"/>
        </w:rPr>
        <w:t>ema</w:t>
      </w:r>
      <w:r w:rsidRPr="0077536F">
        <w:rPr>
          <w:rFonts w:ascii="Times New Roman" w:hAnsi="Times New Roman" w:eastAsia="Times New Roman" w:cs="Times New Roman"/>
          <w:sz w:val="24"/>
          <w:szCs w:val="24"/>
        </w:rPr>
        <w:t xml:space="preserve"> pateiktos galimos pamokų temos, kurias mokytojas gali keisti savo nuožiūra; </w:t>
      </w:r>
    </w:p>
    <w:p xmlns:wp14="http://schemas.microsoft.com/office/word/2010/wordml" w:rsidRPr="0077536F" w:rsidR="003B6657" w:rsidP="003B6657" w:rsidRDefault="003B6657" w14:paraId="358F0254" wp14:textId="77777777">
      <w:pPr>
        <w:spacing w:after="120" w:line="240" w:lineRule="auto"/>
        <w:ind w:left="360"/>
        <w:jc w:val="both"/>
        <w:textAlignment w:val="baseline"/>
        <w:rPr>
          <w:rFonts w:ascii="Times New Roman" w:hAnsi="Times New Roman" w:eastAsia="Times New Roman" w:cs="Times New Roman"/>
          <w:sz w:val="24"/>
          <w:szCs w:val="24"/>
        </w:rPr>
      </w:pPr>
      <w:r w:rsidRPr="0392FC04" w:rsidR="003B6657">
        <w:rPr>
          <w:rFonts w:ascii="Times New Roman" w:hAnsi="Times New Roman" w:eastAsia="Times New Roman" w:cs="Times New Roman"/>
          <w:sz w:val="24"/>
          <w:szCs w:val="24"/>
        </w:rPr>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xmlns:wp14="http://schemas.microsoft.com/office/word/2010/wordml" w:rsidR="003B6657" w:rsidP="003B6657" w:rsidRDefault="003B6657" w14:paraId="5384A914" wp14:textId="77777777">
      <w:pPr>
        <w:pStyle w:val="ListParagraph"/>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392FC04" w:rsidR="003B6657">
        <w:rPr>
          <w:rFonts w:ascii="Times New Roman" w:hAnsi="Times New Roman" w:eastAsia="Times New Roman" w:cs="Times New Roman"/>
          <w:sz w:val="24"/>
          <w:szCs w:val="24"/>
          <w:lang w:eastAsia="lt-LT"/>
        </w:rPr>
        <w:t xml:space="preserve">stulpelyje </w:t>
      </w:r>
      <w:r w:rsidRPr="0392FC04" w:rsidR="003B6657">
        <w:rPr>
          <w:rFonts w:ascii="Times New Roman" w:hAnsi="Times New Roman" w:eastAsia="Times New Roman" w:cs="Times New Roman"/>
          <w:i w:val="1"/>
          <w:iCs w:val="1"/>
          <w:sz w:val="24"/>
          <w:szCs w:val="24"/>
          <w:lang w:eastAsia="lt-LT"/>
        </w:rPr>
        <w:t xml:space="preserve">Val. sk. </w:t>
      </w:r>
      <w:r w:rsidRPr="0392FC04" w:rsidR="003B6657">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xmlns:wp14="http://schemas.microsoft.com/office/word/2010/wordml" w:rsidRPr="003B6657" w:rsidR="003B6657" w:rsidP="003B6657" w:rsidRDefault="003B6657" w14:paraId="5D915165" wp14:textId="77777777">
      <w:pPr>
        <w:pStyle w:val="ListParagraph"/>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392FC04" w:rsidR="003B6657">
        <w:rPr>
          <w:rFonts w:ascii="Times New Roman" w:hAnsi="Times New Roman" w:eastAsia="Times New Roman" w:cs="Times New Roman"/>
          <w:sz w:val="24"/>
          <w:szCs w:val="24"/>
          <w:lang w:eastAsia="lt-LT"/>
        </w:rPr>
        <w:t xml:space="preserve">stulpelyje </w:t>
      </w:r>
      <w:r w:rsidRPr="0392FC04" w:rsidR="003B6657">
        <w:rPr>
          <w:rFonts w:ascii="Times New Roman" w:hAnsi="Times New Roman" w:eastAsia="Times New Roman" w:cs="Times New Roman"/>
          <w:i w:val="1"/>
          <w:iCs w:val="1"/>
          <w:sz w:val="24"/>
          <w:szCs w:val="24"/>
          <w:lang w:eastAsia="lt-LT"/>
        </w:rPr>
        <w:t xml:space="preserve">Rekomendacijos </w:t>
      </w:r>
      <w:r w:rsidRPr="0392FC04" w:rsidR="003B6657">
        <w:rPr>
          <w:rFonts w:ascii="Times New Roman" w:hAnsi="Times New Roman" w:eastAsia="Times New Roman" w:cs="Times New Roman"/>
          <w:i w:val="1"/>
          <w:iCs w:val="1"/>
          <w:sz w:val="24"/>
          <w:szCs w:val="24"/>
          <w:lang w:eastAsia="lt-LT"/>
        </w:rPr>
        <w:t xml:space="preserve"> </w:t>
      </w:r>
      <w:r w:rsidRPr="0392FC04" w:rsidR="003B6657">
        <w:rPr>
          <w:rFonts w:ascii="Times New Roman" w:hAnsi="Times New Roman" w:eastAsia="Times New Roman" w:cs="Times New Roman"/>
          <w:sz w:val="24"/>
          <w:szCs w:val="24"/>
          <w:lang w:eastAsia="lt-LT"/>
        </w:rPr>
        <w:t xml:space="preserve">pateikiamas veiklų sąrašas yra susietas su </w:t>
      </w:r>
      <w:r w:rsidRPr="0392FC04" w:rsidR="003B6657">
        <w:rPr>
          <w:rFonts w:ascii="Times New Roman" w:hAnsi="Times New Roman" w:eastAsia="Times New Roman" w:cs="Times New Roman"/>
          <w:i w:val="1"/>
          <w:iCs w:val="1"/>
          <w:color w:val="0563C1"/>
          <w:sz w:val="24"/>
          <w:szCs w:val="24"/>
          <w:u w:val="single"/>
          <w:lang w:eastAsia="lt-LT"/>
        </w:rPr>
        <w:t>Teisės BP įgyvendinimo rekomendacijomis</w:t>
      </w:r>
      <w:r w:rsidRPr="0392FC04" w:rsidR="003B6657">
        <w:rPr>
          <w:rFonts w:ascii="Times New Roman" w:hAnsi="Times New Roman" w:eastAsia="Times New Roman" w:cs="Times New Roman"/>
          <w:i w:val="1"/>
          <w:iCs w:val="1"/>
          <w:sz w:val="24"/>
          <w:szCs w:val="24"/>
          <w:lang w:eastAsia="lt-LT"/>
        </w:rPr>
        <w:t xml:space="preserve">, </w:t>
      </w:r>
      <w:r w:rsidRPr="0392FC04" w:rsidR="003B6657">
        <w:rPr>
          <w:rFonts w:ascii="Times New Roman" w:hAnsi="Times New Roman" w:eastAsia="Times New Roman" w:cs="Times New Roman"/>
          <w:sz w:val="24"/>
          <w:szCs w:val="24"/>
          <w:lang w:eastAsia="lt-LT"/>
        </w:rPr>
        <w:t>kuriose</w:t>
      </w:r>
      <w:r w:rsidRPr="0392FC04" w:rsidR="003B6657">
        <w:rPr>
          <w:rFonts w:ascii="Times New Roman" w:hAnsi="Times New Roman" w:eastAsia="Times New Roman" w:cs="Times New Roman"/>
          <w:sz w:val="24"/>
          <w:szCs w:val="24"/>
          <w:lang w:eastAsia="lt-LT"/>
        </w:rPr>
        <w:t xml:space="preserve"> galima rasti išsamesnės informacijos apie ugdymo proceso organizavimą įgyvendinant atnaujintą BP.</w:t>
      </w:r>
    </w:p>
    <w:p xmlns:wp14="http://schemas.microsoft.com/office/word/2010/wordml" w:rsidR="003B6657" w:rsidP="003B6657" w:rsidRDefault="003B6657" w14:paraId="38684BF0" wp14:textId="77777777">
      <w:pPr>
        <w:spacing w:after="120" w:line="240" w:lineRule="auto"/>
        <w:jc w:val="both"/>
        <w:textAlignment w:val="baseline"/>
        <w:rPr>
          <w:rFonts w:ascii="Times New Roman" w:hAnsi="Times New Roman" w:eastAsia="Times New Roman" w:cs="Times New Roman"/>
          <w:i/>
          <w:iCs/>
          <w:sz w:val="24"/>
          <w:szCs w:val="24"/>
        </w:rPr>
      </w:pPr>
      <w:r w:rsidRPr="0077536F">
        <w:rPr>
          <w:rFonts w:ascii="Times New Roman" w:hAnsi="Times New Roman" w:eastAsia="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rFonts w:ascii="Times New Roman" w:hAnsi="Times New Roman" w:eastAsia="Times New Roman" w:cs="Times New Roman"/>
          <w:sz w:val="24"/>
          <w:szCs w:val="24"/>
        </w:rPr>
        <w:t>tarpdalykinėmis</w:t>
      </w:r>
      <w:proofErr w:type="spellEnd"/>
      <w:r w:rsidRPr="0077536F">
        <w:rPr>
          <w:rFonts w:ascii="Times New Roman" w:hAnsi="Times New Roman" w:eastAsia="Times New Roman" w:cs="Times New Roman"/>
          <w:sz w:val="24"/>
          <w:szCs w:val="24"/>
        </w:rPr>
        <w:t xml:space="preserve"> temomis. Pamokų ir veiklų planavimo pavyzdžių galima rasti BP įgyvendinimo rekomendacijų dalyje </w:t>
      </w:r>
      <w:r w:rsidRPr="0077536F">
        <w:rPr>
          <w:rFonts w:ascii="Times New Roman" w:hAnsi="Times New Roman" w:eastAsia="Times New Roman" w:cs="Times New Roman"/>
          <w:i/>
          <w:iCs/>
          <w:color w:val="0563C1" w:themeColor="hyperlink"/>
          <w:sz w:val="24"/>
          <w:szCs w:val="24"/>
          <w:u w:val="single"/>
        </w:rPr>
        <w:t>Veiklų planavimo ir kompetencijų ugdymo pavyzdžiai</w:t>
      </w:r>
      <w:r w:rsidRPr="0077536F">
        <w:rPr>
          <w:rFonts w:ascii="Times New Roman" w:hAnsi="Times New Roman" w:eastAsia="Times New Roman" w:cs="Times New Roman"/>
          <w:i/>
          <w:iCs/>
          <w:sz w:val="24"/>
          <w:szCs w:val="24"/>
        </w:rPr>
        <w:t xml:space="preserve">. </w:t>
      </w:r>
    </w:p>
    <w:p xmlns:wp14="http://schemas.microsoft.com/office/word/2010/wordml" w:rsidRPr="003B6657" w:rsidR="003B6657" w:rsidP="003B6657" w:rsidRDefault="003B6657" w14:paraId="5DAB6C7B" wp14:textId="77777777">
      <w:pPr>
        <w:spacing w:after="120" w:line="240" w:lineRule="auto"/>
        <w:jc w:val="both"/>
        <w:textAlignment w:val="baseline"/>
        <w:rPr>
          <w:rFonts w:ascii="Times New Roman" w:hAnsi="Times New Roman" w:eastAsia="Times New Roman" w:cs="Times New Roman"/>
          <w:i/>
          <w:iCs/>
          <w:sz w:val="24"/>
          <w:szCs w:val="24"/>
        </w:rPr>
      </w:pPr>
    </w:p>
    <w:p xmlns:wp14="http://schemas.microsoft.com/office/word/2010/wordml" w:rsidR="003B6657" w:rsidRDefault="003B6657" w14:paraId="5A8F7FBB" wp14:textId="77777777">
      <w:r w:rsidRPr="001078D5">
        <w:rPr>
          <w:rFonts w:ascii="Times New Roman" w:hAnsi="Times New Roman" w:cs="Times New Roman"/>
          <w:bCs/>
          <w:sz w:val="24"/>
          <w:szCs w:val="24"/>
          <w:lang w:val="fi-FI"/>
        </w:rPr>
        <w:t xml:space="preserve">Ugdymo plane </w:t>
      </w:r>
      <w:r>
        <w:rPr>
          <w:rFonts w:ascii="Times New Roman" w:hAnsi="Times New Roman" w:cs="Times New Roman"/>
          <w:sz w:val="24"/>
          <w:szCs w:val="24"/>
        </w:rPr>
        <w:t>I</w:t>
      </w:r>
      <w:r>
        <w:rPr>
          <w:rFonts w:ascii="Times New Roman" w:hAnsi="Times New Roman" w:cs="Times New Roman"/>
          <w:sz w:val="24"/>
          <w:szCs w:val="24"/>
        </w:rPr>
        <w:t>I</w:t>
      </w:r>
      <w:r w:rsidRPr="001078D5">
        <w:rPr>
          <w:rFonts w:ascii="Times New Roman" w:hAnsi="Times New Roman" w:cs="Times New Roman"/>
          <w:sz w:val="24"/>
          <w:szCs w:val="24"/>
        </w:rPr>
        <w:t>I gimnazijos klas</w:t>
      </w:r>
      <w:r>
        <w:rPr>
          <w:rFonts w:ascii="Times New Roman" w:hAnsi="Times New Roman" w:cs="Times New Roman"/>
          <w:sz w:val="24"/>
          <w:szCs w:val="24"/>
        </w:rPr>
        <w:t xml:space="preserve">ėje </w:t>
      </w:r>
      <w:r>
        <w:rPr>
          <w:rFonts w:ascii="Times New Roman" w:hAnsi="Times New Roman" w:cs="Times New Roman"/>
          <w:bCs/>
          <w:sz w:val="24"/>
          <w:szCs w:val="24"/>
          <w:lang w:val="fi-FI"/>
        </w:rPr>
        <w:t>Teisės dalykui</w:t>
      </w:r>
      <w:r>
        <w:rPr>
          <w:rFonts w:ascii="Times New Roman" w:hAnsi="Times New Roman" w:cs="Times New Roman"/>
          <w:bCs/>
          <w:sz w:val="24"/>
          <w:szCs w:val="24"/>
          <w:lang w:val="fi-FI"/>
        </w:rPr>
        <w:t xml:space="preserve"> </w:t>
      </w:r>
      <w:r w:rsidRPr="001078D5">
        <w:rPr>
          <w:rFonts w:ascii="Times New Roman" w:hAnsi="Times New Roman" w:cs="Times New Roman"/>
          <w:bCs/>
          <w:sz w:val="24"/>
          <w:szCs w:val="24"/>
          <w:lang w:val="fi-FI"/>
        </w:rPr>
        <w:t>skirt</w:t>
      </w:r>
      <w:r>
        <w:rPr>
          <w:rFonts w:ascii="Times New Roman" w:hAnsi="Times New Roman" w:cs="Times New Roman"/>
          <w:bCs/>
          <w:sz w:val="24"/>
          <w:szCs w:val="24"/>
          <w:lang w:val="fi-FI"/>
        </w:rPr>
        <w:t>a</w:t>
      </w:r>
      <w:r w:rsidRPr="001078D5">
        <w:rPr>
          <w:rFonts w:ascii="Times New Roman" w:hAnsi="Times New Roman" w:cs="Times New Roman"/>
          <w:bCs/>
          <w:sz w:val="24"/>
          <w:szCs w:val="24"/>
          <w:lang w:val="fi-FI"/>
        </w:rPr>
        <w:t xml:space="preserve"> </w:t>
      </w:r>
      <w:r w:rsidRPr="00E107DB">
        <w:rPr>
          <w:rFonts w:ascii="Times New Roman" w:hAnsi="Times New Roman" w:cs="Times New Roman"/>
          <w:bCs/>
          <w:sz w:val="24"/>
          <w:szCs w:val="24"/>
          <w:lang w:val="fi-FI"/>
        </w:rPr>
        <w:t>1</w:t>
      </w:r>
      <w:r w:rsidRPr="001078D5">
        <w:rPr>
          <w:rFonts w:ascii="Times New Roman" w:hAnsi="Times New Roman" w:cs="Times New Roman"/>
          <w:bCs/>
          <w:sz w:val="24"/>
          <w:szCs w:val="24"/>
          <w:lang w:val="fi-FI"/>
        </w:rPr>
        <w:t xml:space="preserve"> savaitinė pamok</w:t>
      </w:r>
      <w:r>
        <w:rPr>
          <w:rFonts w:ascii="Times New Roman" w:hAnsi="Times New Roman" w:cs="Times New Roman"/>
          <w:bCs/>
          <w:sz w:val="24"/>
          <w:szCs w:val="24"/>
          <w:lang w:val="fi-FI"/>
        </w:rPr>
        <w:t>a, t.y. 3</w:t>
      </w:r>
      <w:r w:rsidR="002F3568">
        <w:rPr>
          <w:rFonts w:ascii="Times New Roman" w:hAnsi="Times New Roman" w:cs="Times New Roman"/>
          <w:bCs/>
          <w:sz w:val="24"/>
          <w:szCs w:val="24"/>
          <w:lang w:val="fi-FI"/>
        </w:rPr>
        <w:t>6</w:t>
      </w:r>
      <w:bookmarkStart w:name="_GoBack" w:id="0"/>
      <w:bookmarkEnd w:id="0"/>
      <w:r>
        <w:rPr>
          <w:rFonts w:ascii="Times New Roman" w:hAnsi="Times New Roman" w:cs="Times New Roman"/>
          <w:bCs/>
          <w:sz w:val="24"/>
          <w:szCs w:val="24"/>
          <w:lang w:val="fi-FI"/>
        </w:rPr>
        <w:t xml:space="preserve"> akademin</w:t>
      </w:r>
      <w:r>
        <w:rPr>
          <w:rFonts w:ascii="Times New Roman" w:hAnsi="Times New Roman" w:cs="Times New Roman"/>
          <w:bCs/>
          <w:sz w:val="24"/>
          <w:szCs w:val="24"/>
        </w:rPr>
        <w:t>ė</w:t>
      </w:r>
      <w:r>
        <w:rPr>
          <w:rFonts w:ascii="Times New Roman" w:hAnsi="Times New Roman" w:cs="Times New Roman"/>
          <w:bCs/>
          <w:sz w:val="24"/>
          <w:szCs w:val="24"/>
          <w:lang w:val="fi-FI"/>
        </w:rPr>
        <w:t>s valandos</w:t>
      </w:r>
      <w:r>
        <w:rPr>
          <w:rFonts w:ascii="Times New Roman" w:hAnsi="Times New Roman" w:cs="Times New Roman"/>
          <w:bCs/>
          <w:sz w:val="24"/>
          <w:szCs w:val="24"/>
          <w:lang w:val="fi-FI"/>
        </w:rPr>
        <w:t>.</w:t>
      </w:r>
    </w:p>
    <w:tbl>
      <w:tblPr>
        <w:tblW w:w="14317"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5"/>
        <w:gridCol w:w="6930"/>
        <w:gridCol w:w="1380"/>
        <w:gridCol w:w="5002"/>
      </w:tblGrid>
      <w:tr xmlns:wp14="http://schemas.microsoft.com/office/word/2010/wordml" w:rsidR="003B6657" w:rsidTr="0079584C" w14:paraId="49BD3368" wp14:textId="77777777">
        <w:tc>
          <w:tcPr>
            <w:tcW w:w="7935" w:type="dxa"/>
            <w:gridSpan w:val="2"/>
            <w:tcMar>
              <w:top w:w="28" w:type="dxa"/>
              <w:left w:w="28" w:type="dxa"/>
              <w:bottom w:w="28" w:type="dxa"/>
              <w:right w:w="28" w:type="dxa"/>
            </w:tcMar>
            <w:vAlign w:val="center"/>
          </w:tcPr>
          <w:p w:rsidR="003B6657" w:rsidP="0079584C" w:rsidRDefault="003B6657" w14:paraId="00376AAF"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Tema</w:t>
            </w:r>
          </w:p>
        </w:tc>
        <w:tc>
          <w:tcPr>
            <w:tcW w:w="1380" w:type="dxa"/>
            <w:tcMar>
              <w:top w:w="28" w:type="dxa"/>
              <w:left w:w="28" w:type="dxa"/>
              <w:bottom w:w="28" w:type="dxa"/>
              <w:right w:w="28" w:type="dxa"/>
            </w:tcMar>
          </w:tcPr>
          <w:p w:rsidR="003B6657" w:rsidP="0079584C" w:rsidRDefault="003B6657" w14:paraId="1387D3C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Val. sk.</w:t>
            </w:r>
          </w:p>
        </w:tc>
        <w:tc>
          <w:tcPr>
            <w:tcW w:w="5002" w:type="dxa"/>
            <w:tcMar>
              <w:top w:w="28" w:type="dxa"/>
              <w:left w:w="28" w:type="dxa"/>
              <w:bottom w:w="28" w:type="dxa"/>
              <w:right w:w="28" w:type="dxa"/>
            </w:tcMar>
            <w:vAlign w:val="center"/>
          </w:tcPr>
          <w:p w:rsidR="003B6657" w:rsidP="0079584C" w:rsidRDefault="003B6657" w14:paraId="61DA8F7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Rekomendacijos</w:t>
            </w:r>
          </w:p>
        </w:tc>
      </w:tr>
      <w:tr xmlns:wp14="http://schemas.microsoft.com/office/word/2010/wordml" w:rsidR="003B6657" w:rsidTr="0079584C" w14:paraId="76021345" wp14:textId="77777777">
        <w:trPr>
          <w:trHeight w:val="296"/>
        </w:trPr>
        <w:tc>
          <w:tcPr>
            <w:tcW w:w="1005" w:type="dxa"/>
            <w:vMerge w:val="restart"/>
            <w:tcBorders>
              <w:top w:val="single" w:color="000000" w:sz="4" w:space="0"/>
            </w:tcBorders>
            <w:tcMar>
              <w:top w:w="28" w:type="dxa"/>
              <w:left w:w="28" w:type="dxa"/>
              <w:bottom w:w="28" w:type="dxa"/>
              <w:right w:w="28" w:type="dxa"/>
            </w:tcMar>
            <w:vAlign w:val="center"/>
          </w:tcPr>
          <w:p w:rsidR="003B6657" w:rsidP="003B6657" w:rsidRDefault="003B6657" w14:paraId="2C212B45" wp14:textId="77777777">
            <w:pPr>
              <w:widowControl w:val="0"/>
              <w:pBdr>
                <w:top w:val="nil"/>
                <w:left w:val="nil"/>
                <w:bottom w:val="nil"/>
                <w:right w:val="nil"/>
                <w:between w:val="nil"/>
              </w:pBdr>
              <w:spacing w:after="0" w:line="240" w:lineRule="auto"/>
              <w:ind w:left="113" w:right="113"/>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w:t>
            </w:r>
          </w:p>
        </w:tc>
        <w:tc>
          <w:tcPr>
            <w:tcW w:w="6930" w:type="dxa"/>
            <w:tcMar>
              <w:top w:w="28" w:type="dxa"/>
              <w:left w:w="28" w:type="dxa"/>
              <w:bottom w:w="28" w:type="dxa"/>
              <w:right w:w="28" w:type="dxa"/>
            </w:tcMar>
          </w:tcPr>
          <w:p w:rsidR="003B6657" w:rsidP="0079584C" w:rsidRDefault="003B6657" w14:paraId="12AC9C54"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Įvadas į teisės sistemą</w:t>
            </w:r>
          </w:p>
        </w:tc>
        <w:tc>
          <w:tcPr>
            <w:tcW w:w="1380" w:type="dxa"/>
            <w:vMerge w:val="restart"/>
            <w:tcMar>
              <w:top w:w="28" w:type="dxa"/>
              <w:left w:w="28" w:type="dxa"/>
              <w:bottom w:w="28" w:type="dxa"/>
              <w:right w:w="28" w:type="dxa"/>
            </w:tcMar>
          </w:tcPr>
          <w:p w:rsidR="003B6657" w:rsidP="0079584C" w:rsidRDefault="003B6657" w14:paraId="53C821E5"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8-9</w:t>
            </w:r>
          </w:p>
          <w:p w:rsidR="003B6657" w:rsidP="0079584C" w:rsidRDefault="003B6657" w14:paraId="02EB378F" wp14:textId="77777777">
            <w:pPr>
              <w:widowControl w:val="0"/>
              <w:spacing w:after="0" w:line="240" w:lineRule="auto"/>
              <w:rPr>
                <w:rFonts w:ascii="Times New Roman" w:hAnsi="Times New Roman" w:eastAsia="Times New Roman" w:cs="Times New Roman"/>
                <w:sz w:val="24"/>
                <w:szCs w:val="24"/>
              </w:rPr>
            </w:pPr>
          </w:p>
          <w:p w:rsidR="003B6657" w:rsidP="0079584C" w:rsidRDefault="003B6657" w14:paraId="6A05A809" wp14:textId="77777777">
            <w:pPr>
              <w:widowControl w:val="0"/>
              <w:spacing w:after="0" w:line="240" w:lineRule="auto"/>
              <w:jc w:val="center"/>
              <w:rPr>
                <w:rFonts w:ascii="Times New Roman" w:hAnsi="Times New Roman" w:eastAsia="Times New Roman" w:cs="Times New Roman"/>
                <w:sz w:val="24"/>
                <w:szCs w:val="24"/>
              </w:rPr>
            </w:pPr>
          </w:p>
          <w:p w:rsidR="003B6657" w:rsidP="0079584C" w:rsidRDefault="003B6657" w14:paraId="5A39BBE3" wp14:textId="77777777">
            <w:pPr>
              <w:widowControl w:val="0"/>
              <w:spacing w:after="0" w:line="240" w:lineRule="auto"/>
              <w:jc w:val="center"/>
              <w:rPr>
                <w:rFonts w:ascii="Times New Roman" w:hAnsi="Times New Roman" w:eastAsia="Times New Roman" w:cs="Times New Roman"/>
                <w:sz w:val="24"/>
                <w:szCs w:val="24"/>
              </w:rPr>
            </w:pPr>
          </w:p>
        </w:tc>
        <w:tc>
          <w:tcPr>
            <w:tcW w:w="5002" w:type="dxa"/>
            <w:vMerge w:val="restart"/>
            <w:tcMar>
              <w:top w:w="28" w:type="dxa"/>
              <w:left w:w="28" w:type="dxa"/>
              <w:bottom w:w="28" w:type="dxa"/>
              <w:right w:w="28" w:type="dxa"/>
            </w:tcMar>
          </w:tcPr>
          <w:p w:rsidR="003B6657" w:rsidP="0079584C" w:rsidRDefault="003B6657" w14:paraId="4BB5CFE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Dėmesys skiriamas bendradarbiavimą skatinantiems metodams bei metodams, kurie leistų mokiniams dalintis savo nuomone, argumentuoti ją. Siūloma organizuoti susitikimą su teisininku.</w:t>
            </w:r>
          </w:p>
        </w:tc>
      </w:tr>
      <w:tr xmlns:wp14="http://schemas.microsoft.com/office/word/2010/wordml" w:rsidR="003B6657" w:rsidTr="0079584C" w14:paraId="76469707" wp14:textId="77777777">
        <w:trPr>
          <w:trHeight w:val="296"/>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1C8F396" wp14:textId="77777777">
            <w:pPr>
              <w:widowControl w:val="0"/>
              <w:pBdr>
                <w:top w:val="nil"/>
                <w:left w:val="nil"/>
                <w:bottom w:val="nil"/>
                <w:right w:val="nil"/>
                <w:between w:val="nil"/>
              </w:pBdr>
              <w:spacing w:after="0" w:line="240" w:lineRule="auto"/>
              <w:rPr>
                <w:rFonts w:ascii="Times New Roman" w:hAnsi="Times New Roman" w:eastAsia="Times New Roman" w:cs="Times New Roman"/>
                <w:i/>
                <w:color w:val="000000"/>
                <w:sz w:val="24"/>
                <w:szCs w:val="24"/>
              </w:rPr>
            </w:pPr>
          </w:p>
        </w:tc>
        <w:tc>
          <w:tcPr>
            <w:tcW w:w="6930" w:type="dxa"/>
            <w:tcBorders>
              <w:bottom w:val="single" w:color="000000" w:sz="4" w:space="0"/>
            </w:tcBorders>
            <w:tcMar>
              <w:top w:w="28" w:type="dxa"/>
              <w:left w:w="28" w:type="dxa"/>
              <w:bottom w:w="28" w:type="dxa"/>
              <w:right w:w="28" w:type="dxa"/>
            </w:tcMar>
          </w:tcPr>
          <w:p w:rsidR="003B6657" w:rsidP="0079584C" w:rsidRDefault="003B6657" w14:paraId="31138EE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Kas yra teisė bei kokie yra teisinės valstybės bruožai, raida Lietuvoje?</w:t>
            </w:r>
          </w:p>
        </w:tc>
        <w:tc>
          <w:tcPr>
            <w:tcW w:w="1380" w:type="dxa"/>
            <w:vMerge/>
            <w:tcBorders>
              <w:bottom w:val="single" w:color="000000" w:sz="4" w:space="0"/>
            </w:tcBorders>
            <w:tcMar>
              <w:top w:w="28" w:type="dxa"/>
              <w:left w:w="28" w:type="dxa"/>
              <w:bottom w:w="28" w:type="dxa"/>
              <w:right w:w="28" w:type="dxa"/>
            </w:tcMar>
          </w:tcPr>
          <w:p w:rsidR="003B6657" w:rsidP="0079584C" w:rsidRDefault="003B6657" w14:paraId="72A3D3EC" wp14:textId="77777777">
            <w:pPr>
              <w:widowControl w:val="0"/>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0D0B940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2717B58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E27B00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bottom w:val="single" w:color="000000" w:sz="4" w:space="0"/>
            </w:tcBorders>
            <w:tcMar>
              <w:top w:w="28" w:type="dxa"/>
              <w:left w:w="28" w:type="dxa"/>
              <w:bottom w:w="28" w:type="dxa"/>
              <w:right w:w="28" w:type="dxa"/>
            </w:tcMar>
          </w:tcPr>
          <w:p w:rsidR="003B6657" w:rsidP="0079584C" w:rsidRDefault="003B6657" w14:paraId="0E00602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Teisės vaidmuo šiuolaikinėje visuomenėje, pagrindiniai</w:t>
            </w:r>
          </w:p>
          <w:p w:rsidR="003B6657" w:rsidP="0079584C" w:rsidRDefault="003B6657" w14:paraId="00DB56B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teisės normos požymiai, teisės principų paskirtis.</w:t>
            </w:r>
          </w:p>
        </w:tc>
        <w:tc>
          <w:tcPr>
            <w:tcW w:w="1380" w:type="dxa"/>
            <w:vMerge/>
            <w:tcBorders>
              <w:top w:val="single" w:color="000000" w:sz="4" w:space="0"/>
              <w:bottom w:val="single" w:color="000000" w:sz="4" w:space="0"/>
            </w:tcBorders>
            <w:tcMar>
              <w:top w:w="28" w:type="dxa"/>
              <w:left w:w="28" w:type="dxa"/>
              <w:bottom w:w="28" w:type="dxa"/>
              <w:right w:w="28" w:type="dxa"/>
            </w:tcMar>
          </w:tcPr>
          <w:p w:rsidR="003B6657" w:rsidP="0079584C" w:rsidRDefault="003B6657" w14:paraId="60061E4C"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sz w:val="24"/>
                <w:szCs w:val="24"/>
              </w:rPr>
            </w:pPr>
          </w:p>
        </w:tc>
        <w:tc>
          <w:tcPr>
            <w:tcW w:w="5002" w:type="dxa"/>
            <w:vMerge/>
            <w:tcMar>
              <w:top w:w="28" w:type="dxa"/>
              <w:left w:w="28" w:type="dxa"/>
              <w:bottom w:w="28" w:type="dxa"/>
              <w:right w:w="28" w:type="dxa"/>
            </w:tcMar>
          </w:tcPr>
          <w:p w:rsidR="003B6657" w:rsidP="0079584C" w:rsidRDefault="003B6657" w14:paraId="44EAFD9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26F16567"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B94D5A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0A2B0A8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Teisės ir moralės santykis. Koks yra teisingumo ir teisėtumo</w:t>
            </w:r>
          </w:p>
          <w:p w:rsidR="003B6657" w:rsidP="0079584C" w:rsidRDefault="003B6657" w14:paraId="15FE9A37"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(įtvirtinimo įstatymuose) santykis, kokias socialines vertybes gina </w:t>
            </w:r>
            <w:r>
              <w:rPr>
                <w:rFonts w:ascii="Times New Roman" w:hAnsi="Times New Roman" w:eastAsia="Times New Roman" w:cs="Times New Roman"/>
                <w:sz w:val="24"/>
                <w:szCs w:val="24"/>
              </w:rPr>
              <w:lastRenderedPageBreak/>
              <w:t>įstatymas?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DEEC66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sz w:val="24"/>
                <w:szCs w:val="24"/>
              </w:rPr>
            </w:pPr>
          </w:p>
        </w:tc>
        <w:tc>
          <w:tcPr>
            <w:tcW w:w="5002" w:type="dxa"/>
            <w:vMerge/>
            <w:tcMar>
              <w:top w:w="28" w:type="dxa"/>
              <w:left w:w="28" w:type="dxa"/>
              <w:bottom w:w="28" w:type="dxa"/>
              <w:right w:w="28" w:type="dxa"/>
            </w:tcMar>
          </w:tcPr>
          <w:p w:rsidR="003B6657" w:rsidP="0079584C" w:rsidRDefault="003B6657" w14:paraId="3656B9A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7673895A"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5FB081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bottom w:val="single" w:color="000000" w:sz="4" w:space="0"/>
            </w:tcBorders>
            <w:tcMar>
              <w:top w:w="28" w:type="dxa"/>
              <w:left w:w="28" w:type="dxa"/>
              <w:bottom w:w="28" w:type="dxa"/>
              <w:right w:w="28" w:type="dxa"/>
            </w:tcMar>
          </w:tcPr>
          <w:p w:rsidR="003B6657" w:rsidP="0079584C" w:rsidRDefault="003B6657" w14:paraId="24CA4CBB"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Kokios yra pagrindinės vertybės, kuriomis grindžiamos žmogaus teisės ir kaip jos reiškiasi gyvenime, kokia yra teisių ir pareigų pusiausvyra?</w:t>
            </w:r>
          </w:p>
        </w:tc>
        <w:tc>
          <w:tcPr>
            <w:tcW w:w="1380" w:type="dxa"/>
            <w:vMerge/>
            <w:tcBorders>
              <w:bottom w:val="single" w:color="000000" w:sz="4" w:space="0"/>
            </w:tcBorders>
            <w:tcMar>
              <w:top w:w="28" w:type="dxa"/>
              <w:left w:w="28" w:type="dxa"/>
              <w:bottom w:w="28" w:type="dxa"/>
              <w:right w:w="28" w:type="dxa"/>
            </w:tcMar>
          </w:tcPr>
          <w:p w:rsidR="003B6657" w:rsidP="0079584C" w:rsidRDefault="003B6657" w14:paraId="049F31C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sz w:val="24"/>
                <w:szCs w:val="24"/>
              </w:rPr>
            </w:pPr>
          </w:p>
        </w:tc>
        <w:tc>
          <w:tcPr>
            <w:tcW w:w="5002" w:type="dxa"/>
            <w:vMerge/>
            <w:tcMar>
              <w:top w:w="28" w:type="dxa"/>
              <w:left w:w="28" w:type="dxa"/>
              <w:bottom w:w="28" w:type="dxa"/>
              <w:right w:w="28" w:type="dxa"/>
            </w:tcMar>
          </w:tcPr>
          <w:p w:rsidR="003B6657" w:rsidP="0079584C" w:rsidRDefault="003B6657" w14:paraId="5312826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2ABB777"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2486C0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bottom w:val="single" w:color="000000" w:sz="4" w:space="0"/>
            </w:tcBorders>
            <w:tcMar>
              <w:top w:w="28" w:type="dxa"/>
              <w:left w:w="28" w:type="dxa"/>
              <w:bottom w:w="28" w:type="dxa"/>
              <w:right w:w="28" w:type="dxa"/>
            </w:tcMar>
          </w:tcPr>
          <w:p w:rsidR="003B6657" w:rsidP="0079584C" w:rsidRDefault="003B6657" w14:paraId="48373DF9"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Įstatymų priėmimas, norminių aktų hierarchija.</w:t>
            </w:r>
          </w:p>
        </w:tc>
        <w:tc>
          <w:tcPr>
            <w:tcW w:w="1380" w:type="dxa"/>
            <w:vMerge/>
            <w:tcBorders>
              <w:top w:val="single" w:color="000000" w:sz="4" w:space="0"/>
              <w:bottom w:val="single" w:color="000000" w:sz="4" w:space="0"/>
            </w:tcBorders>
            <w:tcMar>
              <w:top w:w="28" w:type="dxa"/>
              <w:left w:w="28" w:type="dxa"/>
              <w:bottom w:w="28" w:type="dxa"/>
              <w:right w:w="28" w:type="dxa"/>
            </w:tcMar>
          </w:tcPr>
          <w:p w:rsidR="003B6657" w:rsidP="0079584C" w:rsidRDefault="003B6657" w14:paraId="4101652C"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sz w:val="24"/>
                <w:szCs w:val="24"/>
              </w:rPr>
            </w:pPr>
          </w:p>
        </w:tc>
        <w:tc>
          <w:tcPr>
            <w:tcW w:w="5002" w:type="dxa"/>
            <w:vMerge/>
            <w:tcMar>
              <w:top w:w="28" w:type="dxa"/>
              <w:left w:w="28" w:type="dxa"/>
              <w:bottom w:w="28" w:type="dxa"/>
              <w:right w:w="28" w:type="dxa"/>
            </w:tcMar>
          </w:tcPr>
          <w:p w:rsidR="003B6657" w:rsidP="0079584C" w:rsidRDefault="003B6657" w14:paraId="4B99056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BF2607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1299C43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bottom w:val="single" w:color="000000" w:sz="4" w:space="0"/>
            </w:tcBorders>
            <w:tcMar>
              <w:top w:w="28" w:type="dxa"/>
              <w:left w:w="28" w:type="dxa"/>
              <w:bottom w:w="28" w:type="dxa"/>
              <w:right w:w="28" w:type="dxa"/>
            </w:tcMar>
          </w:tcPr>
          <w:p w:rsidR="003B6657" w:rsidP="0079584C" w:rsidRDefault="003B6657" w14:paraId="78CC78B8"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Pagrindinės teisės šakos ir jų reguliuojami santykiai. </w:t>
            </w:r>
          </w:p>
        </w:tc>
        <w:tc>
          <w:tcPr>
            <w:tcW w:w="1380" w:type="dxa"/>
            <w:vMerge/>
            <w:tcBorders>
              <w:top w:val="single" w:color="000000" w:sz="4" w:space="0"/>
              <w:bottom w:val="single" w:color="000000" w:sz="4" w:space="0"/>
            </w:tcBorders>
            <w:tcMar>
              <w:top w:w="28" w:type="dxa"/>
              <w:left w:w="28" w:type="dxa"/>
              <w:bottom w:w="28" w:type="dxa"/>
              <w:right w:w="28" w:type="dxa"/>
            </w:tcMar>
          </w:tcPr>
          <w:p w:rsidR="003B6657" w:rsidP="0079584C" w:rsidRDefault="003B6657" w14:paraId="4DDBEF00"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color w:val="000000"/>
                <w:sz w:val="24"/>
                <w:szCs w:val="24"/>
              </w:rPr>
            </w:pPr>
          </w:p>
        </w:tc>
        <w:tc>
          <w:tcPr>
            <w:tcW w:w="5002" w:type="dxa"/>
            <w:vMerge/>
            <w:tcMar>
              <w:top w:w="28" w:type="dxa"/>
              <w:left w:w="28" w:type="dxa"/>
              <w:bottom w:w="28" w:type="dxa"/>
              <w:right w:w="28" w:type="dxa"/>
            </w:tcMar>
          </w:tcPr>
          <w:p w:rsidR="003B6657" w:rsidP="0079584C" w:rsidRDefault="003B6657" w14:paraId="3461D77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E18686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3CF2D8B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7BFA9370"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Teisininkų gildijos Lietuvoje. Pagrindinės teisėsaugos institucijų funkcijos.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0FB78278"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1FC3994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3603C36C"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562CB0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1995A07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Teisinė pagalba.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4CE0A4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2EBF3C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7D8C156B"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6807ACA4"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II. </w:t>
            </w:r>
          </w:p>
        </w:tc>
        <w:tc>
          <w:tcPr>
            <w:tcW w:w="6930" w:type="dxa"/>
            <w:tcBorders>
              <w:top w:val="single" w:color="000000" w:sz="4" w:space="0"/>
            </w:tcBorders>
            <w:tcMar>
              <w:top w:w="28" w:type="dxa"/>
              <w:left w:w="28" w:type="dxa"/>
              <w:bottom w:w="28" w:type="dxa"/>
              <w:right w:w="28" w:type="dxa"/>
            </w:tcMar>
          </w:tcPr>
          <w:p w:rsidR="003B6657" w:rsidP="0079584C" w:rsidRDefault="003B6657" w14:paraId="1A336A0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Lietuvos Respublikos Konstitucija</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1EB1A20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5002" w:type="dxa"/>
            <w:vMerge w:val="restart"/>
            <w:tcMar>
              <w:top w:w="28" w:type="dxa"/>
              <w:left w:w="28" w:type="dxa"/>
              <w:bottom w:w="28" w:type="dxa"/>
              <w:right w:w="28" w:type="dxa"/>
            </w:tcMar>
          </w:tcPr>
          <w:p w:rsidR="003B6657" w:rsidP="0079584C" w:rsidRDefault="003B6657" w14:paraId="55202279"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Siūloma teisės aktą analizuoti per atvejo analizę (nagrinėti viešai prieinamas Lietuvos Respublikos Konstitucinio teismo bylas). </w:t>
            </w:r>
          </w:p>
          <w:p w:rsidR="003B6657" w:rsidP="0079584C" w:rsidRDefault="003B6657" w14:paraId="6A3C6163"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Siūloma aptarti naujausius Lietuvos Respublikos Konstitucijos pakeitimus ar keitimo projektus, to priežastis bei pasekmes. </w:t>
            </w:r>
          </w:p>
        </w:tc>
      </w:tr>
      <w:tr xmlns:wp14="http://schemas.microsoft.com/office/word/2010/wordml" w:rsidR="003B6657" w:rsidTr="0079584C" w14:paraId="0D9967A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D98A12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388C0CE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Lietuvos Respublikos Konstitucijos politinė ir teisinė galia.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2946DB82"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5997CC1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5C48C70"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110FFD3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0933EDF7"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Lietuvos Respublikos Konstitucijos reikšmė, nustatant žmogaus (piliečio) ir valstybės (valstybės institucijų) santykį.</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6B69937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3FE9F23F"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6206B65"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1F72F64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094CD875"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Asmeninės, politinės, socialinės, ekonominės ir kultūrinės teisės</w:t>
            </w:r>
          </w:p>
          <w:p w:rsidR="003B6657" w:rsidP="0079584C" w:rsidRDefault="003B6657" w14:paraId="7698698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numatytos Lietuvos Respublikos Konstitucijoje, konstitucinių teisių įgyvendinimas.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08CE6F9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1CDCEA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48D88190"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BB9E25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42F0762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Lietuvos Respublikos Konstitucijoje numatytų valdžių (Seimo, Prezidento, Vyriausybės, teismų) tarpusavio santykis.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23DE523C"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52E5622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0DB73D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7547A0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5E4250C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Konstitucijos priėmimo ir keitimo būdai.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5043CB0F"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0745931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26F7691"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537F28F"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6B5026A1"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Teismai Lietuvoje bei juose nagrinėjamos bylos.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6DFB9E20"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70DF9E5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389C3856"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4C486BB1"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III.</w:t>
            </w:r>
          </w:p>
        </w:tc>
        <w:tc>
          <w:tcPr>
            <w:tcW w:w="6930" w:type="dxa"/>
            <w:tcBorders>
              <w:top w:val="single" w:color="000000" w:sz="4" w:space="0"/>
            </w:tcBorders>
            <w:tcMar>
              <w:top w:w="28" w:type="dxa"/>
              <w:left w:w="28" w:type="dxa"/>
              <w:bottom w:w="28" w:type="dxa"/>
              <w:right w:w="28" w:type="dxa"/>
            </w:tcMar>
          </w:tcPr>
          <w:p w:rsidR="003B6657" w:rsidP="0079584C" w:rsidRDefault="003B6657" w14:paraId="5C762CD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Valstybės valdymas</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77EDE0BD"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5002" w:type="dxa"/>
            <w:vMerge w:val="restart"/>
            <w:tcMar>
              <w:top w:w="28" w:type="dxa"/>
              <w:left w:w="28" w:type="dxa"/>
              <w:bottom w:w="28" w:type="dxa"/>
              <w:right w:w="28" w:type="dxa"/>
            </w:tcMar>
          </w:tcPr>
          <w:p w:rsidR="003B6657" w:rsidP="0079584C" w:rsidRDefault="003B6657" w14:paraId="3C9C4D3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Siūloma praktiškai išbandyti dalyvavimo valstybės valdyme būdus, pvz., nueiti į vietos savivaldos tarybos posėdį, teikti siūlymus mokyklos, vietos </w:t>
            </w:r>
            <w:r>
              <w:rPr>
                <w:rFonts w:ascii="Times New Roman" w:hAnsi="Times New Roman" w:eastAsia="Times New Roman" w:cs="Times New Roman"/>
                <w:sz w:val="24"/>
                <w:szCs w:val="24"/>
              </w:rPr>
              <w:lastRenderedPageBreak/>
              <w:t>savivaldos institucijoms, įsitraukti į savanorišką veiklą (</w:t>
            </w:r>
            <w:r>
              <w:rPr>
                <w:rFonts w:ascii="Times New Roman" w:hAnsi="Times New Roman" w:eastAsia="Times New Roman" w:cs="Times New Roman"/>
                <w:i/>
                <w:sz w:val="24"/>
                <w:szCs w:val="24"/>
              </w:rPr>
              <w:t xml:space="preserve">galima </w:t>
            </w:r>
            <w:proofErr w:type="spellStart"/>
            <w:r>
              <w:rPr>
                <w:rFonts w:ascii="Times New Roman" w:hAnsi="Times New Roman" w:eastAsia="Times New Roman" w:cs="Times New Roman"/>
                <w:i/>
                <w:sz w:val="24"/>
                <w:szCs w:val="24"/>
              </w:rPr>
              <w:t>savanorystė</w:t>
            </w:r>
            <w:proofErr w:type="spellEnd"/>
            <w:r>
              <w:rPr>
                <w:rFonts w:ascii="Times New Roman" w:hAnsi="Times New Roman" w:eastAsia="Times New Roman" w:cs="Times New Roman"/>
                <w:i/>
                <w:sz w:val="24"/>
                <w:szCs w:val="24"/>
              </w:rPr>
              <w:t xml:space="preserve"> teismuose ir kt. teisės institucijose</w:t>
            </w:r>
            <w:r>
              <w:rPr>
                <w:rFonts w:ascii="Times New Roman" w:hAnsi="Times New Roman" w:eastAsia="Times New Roman" w:cs="Times New Roman"/>
                <w:sz w:val="24"/>
                <w:szCs w:val="24"/>
              </w:rPr>
              <w:t xml:space="preserve">) ir kt. </w:t>
            </w:r>
          </w:p>
        </w:tc>
      </w:tr>
      <w:tr xmlns:wp14="http://schemas.microsoft.com/office/word/2010/wordml" w:rsidR="003B6657" w:rsidTr="0079584C" w14:paraId="40AAFB12"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4E871B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2C1CD42D"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Asmens dalyvavimo valstybės valdyme būdai. </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44A5D2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738610E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3428B470"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37805D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3DE5A782"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Rinkimų teisė, kaip atpažinti rinkimų teisės pažeidimus ir</w:t>
            </w:r>
          </w:p>
          <w:p w:rsidR="003B6657" w:rsidP="0079584C" w:rsidRDefault="003B6657" w14:paraId="02FD9F2C"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tinkamai į juos reaguoti.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463F29E8"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3B7B4B86"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7D66E9B"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3A0FF5F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506BB84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Lietuvoje veikiančios ombudsmenų institucijos ir jų funkcijos.</w:t>
            </w:r>
          </w:p>
          <w:p w:rsidR="003B6657" w:rsidP="0079584C" w:rsidRDefault="003B6657" w14:paraId="5630AD66" wp14:textId="77777777">
            <w:pPr>
              <w:widowControl w:val="0"/>
              <w:spacing w:after="0" w:line="240" w:lineRule="auto"/>
              <w:rPr>
                <w:rFonts w:ascii="Times New Roman" w:hAnsi="Times New Roman" w:eastAsia="Times New Roman" w:cs="Times New Roman"/>
                <w:sz w:val="24"/>
                <w:szCs w:val="24"/>
              </w:rPr>
            </w:pPr>
          </w:p>
        </w:tc>
        <w:tc>
          <w:tcPr>
            <w:tcW w:w="1380" w:type="dxa"/>
            <w:vMerge/>
            <w:tcBorders>
              <w:top w:val="single" w:color="000000" w:sz="4" w:space="0"/>
            </w:tcBorders>
            <w:tcMar>
              <w:top w:w="28" w:type="dxa"/>
              <w:left w:w="28" w:type="dxa"/>
              <w:bottom w:w="28" w:type="dxa"/>
              <w:right w:w="28" w:type="dxa"/>
            </w:tcMar>
          </w:tcPr>
          <w:p w:rsidR="003B6657" w:rsidP="0079584C" w:rsidRDefault="003B6657" w14:paraId="6182907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2BA226A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4D51E24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17AD93B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76DDB4BE" wp14:textId="77777777">
            <w:pPr>
              <w:widowControl w:val="0"/>
              <w:spacing w:after="0" w:line="240" w:lineRule="auto"/>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Savanorystės</w:t>
            </w:r>
            <w:proofErr w:type="spellEnd"/>
            <w:r>
              <w:rPr>
                <w:rFonts w:ascii="Times New Roman" w:hAnsi="Times New Roman" w:eastAsia="Times New Roman" w:cs="Times New Roman"/>
                <w:sz w:val="24"/>
                <w:szCs w:val="24"/>
              </w:rPr>
              <w:t xml:space="preserve"> arba priklausymo NVO nauda ir galimybės. </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0DE4B5B7"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6204FF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27511F4"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2DBF0D7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05500E78"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Kaip atpažinti korupcines veikas, valstybės tarnautojų galimą piktnaudžiavimą savo įgaliojimais bei tarnybine padėtimi ir kam pranešti?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6B62F1B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02F2C34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F6BB80D"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7AF3F901"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IV.</w:t>
            </w:r>
          </w:p>
        </w:tc>
        <w:tc>
          <w:tcPr>
            <w:tcW w:w="6930" w:type="dxa"/>
            <w:tcBorders>
              <w:top w:val="single" w:color="000000" w:sz="4" w:space="0"/>
            </w:tcBorders>
            <w:tcMar>
              <w:top w:w="28" w:type="dxa"/>
              <w:left w:w="28" w:type="dxa"/>
              <w:bottom w:w="28" w:type="dxa"/>
              <w:right w:w="28" w:type="dxa"/>
            </w:tcMar>
          </w:tcPr>
          <w:p w:rsidR="003B6657" w:rsidP="0079584C" w:rsidRDefault="003B6657" w14:paraId="7AA1E1DF"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Vartotojas ir jo teisių apsauga</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7727F82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5002" w:type="dxa"/>
            <w:vMerge w:val="restart"/>
            <w:tcMar>
              <w:top w:w="28" w:type="dxa"/>
              <w:left w:w="28" w:type="dxa"/>
              <w:bottom w:w="28" w:type="dxa"/>
              <w:right w:w="28" w:type="dxa"/>
            </w:tcMar>
          </w:tcPr>
          <w:p w:rsidR="003B6657" w:rsidP="0079584C" w:rsidRDefault="003B6657" w14:paraId="3903F55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Siūloma taikyti atvejo analizės, inscenizacijos  metodus, leisti dalintis asmenine patirtimi bei ieškoti </w:t>
            </w:r>
            <w:proofErr w:type="spellStart"/>
            <w:r>
              <w:rPr>
                <w:rFonts w:ascii="Times New Roman" w:hAnsi="Times New Roman" w:eastAsia="Times New Roman" w:cs="Times New Roman"/>
                <w:sz w:val="24"/>
                <w:szCs w:val="24"/>
              </w:rPr>
              <w:t>legitimių</w:t>
            </w:r>
            <w:proofErr w:type="spellEnd"/>
            <w:r>
              <w:rPr>
                <w:rFonts w:ascii="Times New Roman" w:hAnsi="Times New Roman" w:eastAsia="Times New Roman" w:cs="Times New Roman"/>
                <w:sz w:val="24"/>
                <w:szCs w:val="24"/>
              </w:rPr>
              <w:t xml:space="preserve"> problemos sprendimo būdų.   </w:t>
            </w:r>
          </w:p>
        </w:tc>
      </w:tr>
      <w:tr xmlns:wp14="http://schemas.microsoft.com/office/word/2010/wordml" w:rsidR="003B6657" w:rsidTr="0079584C" w14:paraId="03343A2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80A4E5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2780C65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Vartotojų teisės ir pareigos.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921983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296FEF7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79A37B55"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7194DBD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448F1116"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Atsakingas vartojimas.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769D0D3C"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54CD245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FB93DC7"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1231BE6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11F45B09"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Kur ir kaip kreiptis dėl įsigytos netinkamos kokybės prekės ar paslaugos, kokią pagalbą gali suteikti vartotojų teises ginančios organizacijos?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6FEB5B0"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30D7AA6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3824A17C"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7196D06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6E44208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Prekyba socialiniuose tinkluose ir specialiose platformose, kokių saugumo reikalavimų reikia paisyti.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4FF1C98"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D072C0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D8C7131"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6A590CC7"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V.</w:t>
            </w:r>
          </w:p>
        </w:tc>
        <w:tc>
          <w:tcPr>
            <w:tcW w:w="6930" w:type="dxa"/>
            <w:tcBorders>
              <w:top w:val="single" w:color="000000" w:sz="4" w:space="0"/>
            </w:tcBorders>
            <w:tcMar>
              <w:top w:w="28" w:type="dxa"/>
              <w:left w:w="28" w:type="dxa"/>
              <w:bottom w:w="28" w:type="dxa"/>
              <w:right w:w="28" w:type="dxa"/>
            </w:tcMar>
          </w:tcPr>
          <w:p w:rsidR="003B6657" w:rsidP="0079584C" w:rsidRDefault="003B6657" w14:paraId="6386EF4F" wp14:textId="77777777">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Asmens duomenų apsauga</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6A01D88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w:t>
            </w:r>
          </w:p>
        </w:tc>
        <w:tc>
          <w:tcPr>
            <w:tcW w:w="5002" w:type="dxa"/>
            <w:vMerge w:val="restart"/>
            <w:tcMar>
              <w:top w:w="28" w:type="dxa"/>
              <w:left w:w="28" w:type="dxa"/>
              <w:bottom w:w="28" w:type="dxa"/>
              <w:right w:w="28" w:type="dxa"/>
            </w:tcMar>
          </w:tcPr>
          <w:p w:rsidR="003B6657" w:rsidP="0079584C" w:rsidRDefault="003B6657" w14:paraId="5D4A56F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Siūloma atlikti nedidelį projektinį darbą grupėmis, išsiaiškinant klasės, mokinių grupės ar visos mokyklos mokinių nuomonę bei patirtį apie asmens duomenų talpinimą socialiniuose tinkluose bei jų apsaugą </w:t>
            </w:r>
            <w:r>
              <w:rPr>
                <w:rFonts w:ascii="Times New Roman" w:hAnsi="Times New Roman" w:eastAsia="Times New Roman" w:cs="Times New Roman"/>
                <w:i/>
                <w:sz w:val="24"/>
                <w:szCs w:val="24"/>
              </w:rPr>
              <w:t>(atliktą darbą su pateiktais teisiniais paaiškinimais paviešinti)</w:t>
            </w:r>
            <w:r>
              <w:rPr>
                <w:rFonts w:ascii="Times New Roman" w:hAnsi="Times New Roman" w:eastAsia="Times New Roman" w:cs="Times New Roman"/>
                <w:sz w:val="24"/>
                <w:szCs w:val="24"/>
              </w:rPr>
              <w:t xml:space="preserve">. </w:t>
            </w:r>
          </w:p>
        </w:tc>
      </w:tr>
      <w:tr xmlns:wp14="http://schemas.microsoft.com/office/word/2010/wordml" w:rsidR="003B6657" w:rsidTr="0079584C" w14:paraId="4D5635AF"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8A2191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0881F8C1"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Pagrindinės Bendrojo duomenų apsaugos reglamento (BDAR)</w:t>
            </w:r>
          </w:p>
          <w:p w:rsidR="003B6657" w:rsidP="0079584C" w:rsidRDefault="003B6657" w14:paraId="41F0588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nuostatos: asmens duomenys, jų rinkimas ir tvarkymas.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6BD18F9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238601F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739B143A"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F3CABC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18C8E3B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Kaip apsaugoti asmens duomenis, atpažinti teisės į asmens duomenų apsaugą pažeidimus ir ką daryti bei kur kreiptis jei žmogaus teisė į asmens duomenų apsaugą buvo pažeista?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5B08B5D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16DEB4A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22503B05"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AD9C6F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45D1E52B"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Kokių asmens duomenų ar informacijos nerekomenduojama talpinti asmeninėse socialinių tinklų paskirose?</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4B1F511A"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5F9C3D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EC16DDD"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15FDA661"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VI.</w:t>
            </w:r>
          </w:p>
        </w:tc>
        <w:tc>
          <w:tcPr>
            <w:tcW w:w="6930" w:type="dxa"/>
            <w:tcBorders>
              <w:top w:val="single" w:color="000000" w:sz="4" w:space="0"/>
            </w:tcBorders>
            <w:tcMar>
              <w:top w:w="28" w:type="dxa"/>
              <w:left w:w="28" w:type="dxa"/>
              <w:bottom w:w="28" w:type="dxa"/>
              <w:right w:w="28" w:type="dxa"/>
            </w:tcMar>
          </w:tcPr>
          <w:p w:rsidR="003B6657" w:rsidP="0079584C" w:rsidRDefault="003B6657" w14:paraId="483E5468"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Turtinės ir neturtinės asmens teisės</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6831921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5002" w:type="dxa"/>
            <w:vMerge w:val="restart"/>
            <w:tcMar>
              <w:top w:w="28" w:type="dxa"/>
              <w:left w:w="28" w:type="dxa"/>
              <w:bottom w:w="28" w:type="dxa"/>
              <w:right w:w="28" w:type="dxa"/>
            </w:tcMar>
          </w:tcPr>
          <w:p w:rsidR="003B6657" w:rsidP="0079584C" w:rsidRDefault="003B6657" w14:paraId="48153AE5"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Rekomenduojama analizuoti teismų viešai </w:t>
            </w:r>
            <w:r>
              <w:rPr>
                <w:rFonts w:ascii="Times New Roman" w:hAnsi="Times New Roman" w:eastAsia="Times New Roman" w:cs="Times New Roman"/>
                <w:sz w:val="24"/>
                <w:szCs w:val="24"/>
              </w:rPr>
              <w:lastRenderedPageBreak/>
              <w:t>skelbiamas civilines bylas, esant galimybei, stebėti ir aptarti teismo posėdį teisme. Jei yra galimybė, siūloma padiskutuoti su civilinių bylų teisėju.</w:t>
            </w:r>
          </w:p>
          <w:p w:rsidR="003B6657" w:rsidP="0079584C" w:rsidRDefault="003B6657" w14:paraId="7F007B13" wp14:textId="77777777">
            <w:pPr>
              <w:widowControl w:val="0"/>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Rekomenduojama aptarti siūlomas įstatymų pataisas ir to priežastis bei pasekmes.</w:t>
            </w:r>
          </w:p>
        </w:tc>
      </w:tr>
      <w:tr xmlns:wp14="http://schemas.microsoft.com/office/word/2010/wordml" w:rsidR="003B6657" w:rsidTr="0079584C" w14:paraId="01112ACE"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5023141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437AE30C"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Pagrindinės turtinės ir neturtinės asmens teisės, jų įgijimo būdai ir galimos pasekmės.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F3B1409"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562C75D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44CA729"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64355A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350D0AE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Kaip yra saugomos ir ginamos asmenų civilinės teisės?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A96511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7DF4E37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80A62E6"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4FB30F8"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449F845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Intelektinė nuosavybė, turtinės ir neturtinės autorių teisės.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DA6542E"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3041E39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2C10546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722B00A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74B5BB1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Civilinė atsakomybė, turtinė ir neturtinė žala.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42C6D796"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E1831B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329ABA5A"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54E11D2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309B21B7"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Civilinio proceso paskirtis, jo stadijos ir pagrindiniai principai.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1126E5D"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2DE403A5"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63E2972"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2431CD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129A151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Teisminis procesas ir kiti teisinių konfliktų sprendimo būdai.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49E398E2"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16287F2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68C319CE" wp14:textId="77777777">
        <w:trPr>
          <w:trHeight w:val="511"/>
        </w:trPr>
        <w:tc>
          <w:tcPr>
            <w:tcW w:w="1005" w:type="dxa"/>
            <w:vMerge w:val="restart"/>
            <w:tcBorders>
              <w:top w:val="single" w:color="000000" w:sz="4" w:space="0"/>
            </w:tcBorders>
            <w:tcMar>
              <w:top w:w="28" w:type="dxa"/>
              <w:left w:w="28" w:type="dxa"/>
              <w:bottom w:w="28" w:type="dxa"/>
              <w:right w:w="28" w:type="dxa"/>
            </w:tcMar>
            <w:vAlign w:val="center"/>
          </w:tcPr>
          <w:p w:rsidR="003B6657" w:rsidP="0079584C" w:rsidRDefault="003B6657" w14:paraId="5F6EB323" wp14:textId="77777777">
            <w:pPr>
              <w:widowControl w:val="0"/>
              <w:pBdr>
                <w:top w:val="nil"/>
                <w:left w:val="nil"/>
                <w:bottom w:val="nil"/>
                <w:right w:val="nil"/>
                <w:between w:val="nil"/>
              </w:pBdr>
              <w:spacing w:after="0" w:line="276"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VII.</w:t>
            </w:r>
          </w:p>
        </w:tc>
        <w:tc>
          <w:tcPr>
            <w:tcW w:w="6930" w:type="dxa"/>
            <w:tcBorders>
              <w:top w:val="single" w:color="000000" w:sz="4" w:space="0"/>
            </w:tcBorders>
            <w:tcMar>
              <w:top w:w="28" w:type="dxa"/>
              <w:left w:w="28" w:type="dxa"/>
              <w:bottom w:w="28" w:type="dxa"/>
              <w:right w:w="28" w:type="dxa"/>
            </w:tcMar>
          </w:tcPr>
          <w:p w:rsidR="003B6657" w:rsidP="0079584C" w:rsidRDefault="003B6657" w14:paraId="7861F44C"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Darbo santykiai</w:t>
            </w:r>
          </w:p>
        </w:tc>
        <w:tc>
          <w:tcPr>
            <w:tcW w:w="1380" w:type="dxa"/>
            <w:vMerge w:val="restart"/>
            <w:tcBorders>
              <w:top w:val="single" w:color="000000" w:sz="4" w:space="0"/>
            </w:tcBorders>
            <w:tcMar>
              <w:top w:w="28" w:type="dxa"/>
              <w:left w:w="28" w:type="dxa"/>
              <w:bottom w:w="28" w:type="dxa"/>
              <w:right w:w="28" w:type="dxa"/>
            </w:tcMar>
          </w:tcPr>
          <w:p w:rsidR="003B6657" w:rsidP="0079584C" w:rsidRDefault="003B6657" w14:paraId="4EA638F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w:t>
            </w:r>
          </w:p>
        </w:tc>
        <w:tc>
          <w:tcPr>
            <w:tcW w:w="5002" w:type="dxa"/>
            <w:vMerge w:val="restart"/>
            <w:tcMar>
              <w:top w:w="28" w:type="dxa"/>
              <w:left w:w="28" w:type="dxa"/>
              <w:bottom w:w="28" w:type="dxa"/>
              <w:right w:w="28" w:type="dxa"/>
            </w:tcMar>
          </w:tcPr>
          <w:p w:rsidR="003B6657" w:rsidP="0079584C" w:rsidRDefault="003B6657" w14:paraId="5E870B8C"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Rekomenduojama organizuoti mokinių susitikimą su karjeros specialistu ir aptarti darbo paieškos būdus, reikalavimus gyvenimo aprašymui ir pan. Mokiniai turėtų parengti savo gyvenimo aprašymą ir inscenizuoti susitikimą su darbdaviu.  </w:t>
            </w:r>
          </w:p>
        </w:tc>
      </w:tr>
      <w:tr xmlns:wp14="http://schemas.microsoft.com/office/word/2010/wordml" w:rsidR="003B6657" w:rsidTr="0079584C" w14:paraId="5E74F4DA"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5BE93A6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7C585641"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Darbo sutartis, darbo sutarties turinys bei galimos darbo sutarčių rūšys.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384BA73E"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34B3F2EB"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28E8FABB"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7D34F5C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54A8D67F"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Autorinė sutartis ir/ar individuali veikla.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0B4020A7"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1D7B270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96E06EC"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F904CB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3132F47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Darbo paieškos būdai ir šaltiniai, derybos su potencialiu darbdaviu.</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06971CD3"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2A1F701D"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FF5A8B7"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03EFCA41"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6EBEF123"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Pagrindinės darbo sutarties sąlygos, darbo sutarties sudarymo teisinės pasekmės bei nelegalaus darbo pasekmės darbuotojui, darbdaviui, valstybei.</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5F96A722"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5B95CD1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BA9D49F"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5220BBB2"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675FA10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Darbo apmokėjimo ypatumai, darbo laikas ir jo trukmė, poilsio laiko rūšys.</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13CB595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6D9C8D39"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17CBE115"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675E05EE"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tcBorders>
              <w:top w:val="single" w:color="000000" w:sz="4" w:space="0"/>
            </w:tcBorders>
            <w:tcMar>
              <w:top w:w="28" w:type="dxa"/>
              <w:left w:w="28" w:type="dxa"/>
              <w:bottom w:w="28" w:type="dxa"/>
              <w:right w:w="28" w:type="dxa"/>
            </w:tcMar>
          </w:tcPr>
          <w:p w:rsidR="003B6657" w:rsidP="0079584C" w:rsidRDefault="003B6657" w14:paraId="23FC5AA4"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Darbo ginčas, derybų esmė.</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2FC17F8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0A4F722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52DE3F2D"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5AE48A43"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vMerge w:val="restart"/>
            <w:tcBorders>
              <w:top w:val="single" w:color="000000" w:sz="4" w:space="0"/>
            </w:tcBorders>
            <w:tcMar>
              <w:top w:w="28" w:type="dxa"/>
              <w:left w:w="28" w:type="dxa"/>
              <w:bottom w:w="28" w:type="dxa"/>
              <w:right w:w="28" w:type="dxa"/>
            </w:tcMar>
          </w:tcPr>
          <w:p w:rsidR="003B6657" w:rsidP="0079584C" w:rsidRDefault="003B6657" w14:paraId="4B596700"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Pagrindiniai darbo sutarties pasibaigimo pagrindai, darbo</w:t>
            </w:r>
          </w:p>
          <w:p w:rsidR="003B6657" w:rsidP="0079584C" w:rsidRDefault="003B6657" w14:paraId="1F26B10E" wp14:textId="77777777">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sutarties nutraukimo skirtingais pagrindais tvarka ir pasekmės bei atsiskaitymo su atleidžiamu darbuotoju tvarka.</w:t>
            </w:r>
          </w:p>
        </w:tc>
        <w:tc>
          <w:tcPr>
            <w:tcW w:w="1380" w:type="dxa"/>
            <w:vMerge/>
            <w:tcBorders>
              <w:top w:val="single" w:color="000000" w:sz="4" w:space="0"/>
            </w:tcBorders>
            <w:tcMar>
              <w:top w:w="28" w:type="dxa"/>
              <w:left w:w="28" w:type="dxa"/>
              <w:bottom w:w="28" w:type="dxa"/>
              <w:right w:w="28" w:type="dxa"/>
            </w:tcMar>
          </w:tcPr>
          <w:p w:rsidR="003B6657" w:rsidP="0079584C" w:rsidRDefault="003B6657" w14:paraId="50F40DEB"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77A52294"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r xmlns:wp14="http://schemas.microsoft.com/office/word/2010/wordml" w:rsidR="003B6657" w:rsidTr="0079584C" w14:paraId="007DCDA8" wp14:textId="77777777">
        <w:trPr>
          <w:trHeight w:val="511"/>
        </w:trPr>
        <w:tc>
          <w:tcPr>
            <w:tcW w:w="1005" w:type="dxa"/>
            <w:vMerge/>
            <w:tcBorders>
              <w:top w:val="single" w:color="000000" w:sz="4" w:space="0"/>
            </w:tcBorders>
            <w:tcMar>
              <w:top w:w="28" w:type="dxa"/>
              <w:left w:w="28" w:type="dxa"/>
              <w:bottom w:w="28" w:type="dxa"/>
              <w:right w:w="28" w:type="dxa"/>
            </w:tcMar>
            <w:vAlign w:val="center"/>
          </w:tcPr>
          <w:p w:rsidR="003B6657" w:rsidP="0079584C" w:rsidRDefault="003B6657" w14:paraId="450EA2D7"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c>
          <w:tcPr>
            <w:tcW w:w="6930" w:type="dxa"/>
            <w:vMerge/>
            <w:tcBorders>
              <w:top w:val="single" w:color="000000" w:sz="4" w:space="0"/>
            </w:tcBorders>
            <w:tcMar>
              <w:top w:w="28" w:type="dxa"/>
              <w:left w:w="28" w:type="dxa"/>
              <w:bottom w:w="28" w:type="dxa"/>
              <w:right w:w="28" w:type="dxa"/>
            </w:tcMar>
          </w:tcPr>
          <w:p w:rsidR="003B6657" w:rsidP="0079584C" w:rsidRDefault="003B6657" w14:paraId="3DD355C9" wp14:textId="77777777">
            <w:pPr>
              <w:widowControl w:val="0"/>
              <w:spacing w:after="0" w:line="240" w:lineRule="auto"/>
              <w:rPr>
                <w:rFonts w:ascii="Times New Roman" w:hAnsi="Times New Roman" w:eastAsia="Times New Roman" w:cs="Times New Roman"/>
                <w:sz w:val="24"/>
                <w:szCs w:val="24"/>
              </w:rPr>
            </w:pPr>
          </w:p>
        </w:tc>
        <w:tc>
          <w:tcPr>
            <w:tcW w:w="1380" w:type="dxa"/>
            <w:vMerge/>
            <w:tcBorders>
              <w:top w:val="single" w:color="000000" w:sz="4" w:space="0"/>
            </w:tcBorders>
            <w:tcMar>
              <w:top w:w="28" w:type="dxa"/>
              <w:left w:w="28" w:type="dxa"/>
              <w:bottom w:w="28" w:type="dxa"/>
              <w:right w:w="28" w:type="dxa"/>
            </w:tcMar>
          </w:tcPr>
          <w:p w:rsidR="003B6657" w:rsidP="0079584C" w:rsidRDefault="003B6657" w14:paraId="1A81F0B1" wp14:textId="77777777">
            <w:pPr>
              <w:widowControl w:val="0"/>
              <w:pBdr>
                <w:top w:val="nil"/>
                <w:left w:val="nil"/>
                <w:bottom w:val="nil"/>
                <w:right w:val="nil"/>
                <w:between w:val="nil"/>
              </w:pBdr>
              <w:spacing w:after="0" w:line="240" w:lineRule="auto"/>
              <w:jc w:val="center"/>
              <w:rPr>
                <w:rFonts w:ascii="Times New Roman" w:hAnsi="Times New Roman" w:eastAsia="Times New Roman" w:cs="Times New Roman"/>
                <w:sz w:val="24"/>
                <w:szCs w:val="24"/>
              </w:rPr>
            </w:pPr>
          </w:p>
        </w:tc>
        <w:tc>
          <w:tcPr>
            <w:tcW w:w="5002" w:type="dxa"/>
            <w:vMerge/>
            <w:tcMar>
              <w:top w:w="28" w:type="dxa"/>
              <w:left w:w="28" w:type="dxa"/>
              <w:bottom w:w="28" w:type="dxa"/>
              <w:right w:w="28" w:type="dxa"/>
            </w:tcMar>
          </w:tcPr>
          <w:p w:rsidR="003B6657" w:rsidP="0079584C" w:rsidRDefault="003B6657" w14:paraId="717AAFBA" wp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tc>
      </w:tr>
    </w:tbl>
    <w:p xmlns:wp14="http://schemas.microsoft.com/office/word/2010/wordml" w:rsidR="003B6657" w:rsidRDefault="003B6657" w14:paraId="56EE48EE" wp14:textId="77777777"/>
    <w:sectPr w:rsidR="003B6657" w:rsidSect="003B6657">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7"/>
  <w:proofState w:spelling="clean" w:grammar="dirty"/>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57"/>
    <w:rsid w:val="002F3568"/>
    <w:rsid w:val="003B6657"/>
    <w:rsid w:val="00F42450"/>
    <w:rsid w:val="0392F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C11E"/>
  <w15:chartTrackingRefBased/>
  <w15:docId w15:val="{B7B06A09-3CBA-410F-A4FD-60121452C7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6657"/>
    <w:rPr>
      <w:rFonts w:ascii="Calibri" w:hAnsi="Calibri" w:eastAsia="Calibri" w:cs="Calibri"/>
      <w:lang w:eastAsia="lt-L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6657"/>
    <w:pPr>
      <w:spacing w:after="200" w:line="276" w:lineRule="auto"/>
      <w:ind w:left="720"/>
      <w:contextualSpacing/>
    </w:pPr>
    <w:rPr>
      <w:rFonts w:asciiTheme="minorHAnsi" w:hAnsiTheme="minorHAnsi" w:eastAsiaTheme="minorHAnsi" w:cstheme="minorBidi"/>
      <w:lang w:eastAsia="en-US"/>
    </w:rPr>
  </w:style>
  <w:style w:type="character" w:styleId="Hyperlink">
    <w:name w:val="Hyperlink"/>
    <w:basedOn w:val="DefaultParagraphFont"/>
    <w:uiPriority w:val="99"/>
    <w:unhideWhenUsed/>
    <w:rsid w:val="003B6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01298BA-0AE7-44DD-AA5F-B11F7EB2822F}"/>
</file>

<file path=customXml/itemProps2.xml><?xml version="1.0" encoding="utf-8"?>
<ds:datastoreItem xmlns:ds="http://schemas.openxmlformats.org/officeDocument/2006/customXml" ds:itemID="{1EEF811C-29C1-49C1-9B3D-F0F862F82AB3}"/>
</file>

<file path=customXml/itemProps3.xml><?xml version="1.0" encoding="utf-8"?>
<ds:datastoreItem xmlns:ds="http://schemas.openxmlformats.org/officeDocument/2006/customXml" ds:itemID="{932B47C9-DDD3-4D62-AADB-CA861AE9F9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Nijolė Selvestravičiūtė-Grybovienė</cp:lastModifiedBy>
  <cp:revision>3</cp:revision>
  <dcterms:created xsi:type="dcterms:W3CDTF">2023-05-25T08:17:00Z</dcterms:created>
  <dcterms:modified xsi:type="dcterms:W3CDTF">2023-05-25T08:31:35Z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