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3C988" w14:textId="77777777" w:rsidR="00BD330C" w:rsidRDefault="00BD330C" w:rsidP="00BD330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JUDĖJŲ TIKYBOS  ILGALAIKIO PLANO RENGIMAS</w:t>
      </w:r>
      <w:r>
        <w:rPr>
          <w:rStyle w:val="eop"/>
          <w:color w:val="000000"/>
        </w:rPr>
        <w:t> </w:t>
      </w:r>
    </w:p>
    <w:p w14:paraId="74470BB8"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eop"/>
        </w:rPr>
        <w:t> </w:t>
      </w:r>
    </w:p>
    <w:p w14:paraId="64997D37" w14:textId="3665BE7F"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Judėjų tikybos bendrosios programos (toliau – BP) įgyvendinimo rekomendacijų dalyje </w:t>
      </w:r>
      <w:hyperlink r:id="rId8" w:tgtFrame="_blank" w:history="1">
        <w:r w:rsidRPr="00664A2B">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sidRPr="00664A2B">
          <w:rPr>
            <w:rStyle w:val="Hyperlink"/>
            <w:shd w:val="clear" w:color="auto" w:fill="FFFFFF"/>
          </w:rPr>
          <w:t>Švietimo portale</w:t>
        </w:r>
      </w:hyperlink>
      <w:bookmarkStart w:id="0" w:name="_GoBack"/>
      <w:bookmarkEnd w:id="0"/>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 </w:t>
      </w:r>
      <w:r>
        <w:rPr>
          <w:rStyle w:val="eop"/>
          <w:color w:val="000000"/>
        </w:rPr>
        <w:t> </w:t>
      </w:r>
    </w:p>
    <w:p w14:paraId="6F658C0E" w14:textId="77777777" w:rsidR="00BD330C" w:rsidRDefault="00BD330C" w:rsidP="00BD330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Kompetencijos nurodomos prie kiekvieno pasirinkto koncentro pasiekimo.</w:t>
      </w:r>
      <w:r>
        <w:rPr>
          <w:rStyle w:val="eop"/>
          <w:color w:val="000000"/>
        </w:rPr>
        <w:t> </w:t>
      </w:r>
    </w:p>
    <w:p w14:paraId="25BAF690" w14:textId="77777777" w:rsidR="00BD330C" w:rsidRDefault="00BD330C" w:rsidP="00BD330C">
      <w:pPr>
        <w:pStyle w:val="paragraph"/>
        <w:spacing w:before="0" w:beforeAutospacing="0" w:after="0" w:afterAutospacing="0"/>
        <w:ind w:firstLine="555"/>
        <w:jc w:val="both"/>
        <w:textAlignment w:val="baseline"/>
      </w:pPr>
    </w:p>
    <w:p w14:paraId="1091C75C" w14:textId="77777777" w:rsidR="00BD330C" w:rsidRDefault="00BD330C" w:rsidP="00BD330C">
      <w:pPr>
        <w:pStyle w:val="paragraph"/>
        <w:spacing w:before="0" w:beforeAutospacing="0" w:after="0" w:afterAutospacing="0"/>
        <w:ind w:firstLine="555"/>
        <w:jc w:val="both"/>
        <w:textAlignment w:val="baseline"/>
      </w:pPr>
      <w:r>
        <w:rPr>
          <w:noProof/>
        </w:rPr>
        <w:drawing>
          <wp:inline distT="0" distB="0" distL="0" distR="0" wp14:anchorId="673DB60F" wp14:editId="457E3890">
            <wp:extent cx="3251425"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9510" cy="1838972"/>
                    </a:xfrm>
                    <a:prstGeom prst="rect">
                      <a:avLst/>
                    </a:prstGeom>
                  </pic:spPr>
                </pic:pic>
              </a:graphicData>
            </a:graphic>
          </wp:inline>
        </w:drawing>
      </w:r>
    </w:p>
    <w:p w14:paraId="4399CE1E"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p>
    <w:p w14:paraId="7E85297D" w14:textId="77777777" w:rsidR="00BD330C" w:rsidRDefault="00BD330C" w:rsidP="00BD330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Spustelėjus ant pasirinkto pasiekimo atidaromas pasiekimo lygių požymių ir pasiekimui ugdyti skirto mokymo(si) turinio citatų langas.</w:t>
      </w:r>
      <w:r>
        <w:rPr>
          <w:rStyle w:val="eop"/>
          <w:color w:val="000000"/>
        </w:rPr>
        <w:t> </w:t>
      </w:r>
    </w:p>
    <w:p w14:paraId="5595A362" w14:textId="77777777" w:rsidR="00BD330C" w:rsidRDefault="00BD330C" w:rsidP="00BD330C">
      <w:pPr>
        <w:pStyle w:val="paragraph"/>
        <w:spacing w:before="0" w:beforeAutospacing="0" w:after="0" w:afterAutospacing="0"/>
        <w:ind w:firstLine="555"/>
        <w:jc w:val="both"/>
        <w:textAlignment w:val="baseline"/>
        <w:rPr>
          <w:rStyle w:val="eop"/>
          <w:color w:val="000000"/>
        </w:rPr>
      </w:pPr>
    </w:p>
    <w:p w14:paraId="68A9D3EB"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noProof/>
        </w:rPr>
        <w:drawing>
          <wp:inline distT="0" distB="0" distL="0" distR="0" wp14:anchorId="164CC15C" wp14:editId="19A2A01F">
            <wp:extent cx="3274004" cy="18415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9383" cy="1844525"/>
                    </a:xfrm>
                    <a:prstGeom prst="rect">
                      <a:avLst/>
                    </a:prstGeom>
                  </pic:spPr>
                </pic:pic>
              </a:graphicData>
            </a:graphic>
          </wp:inline>
        </w:drawing>
      </w:r>
    </w:p>
    <w:p w14:paraId="5633DF19"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r>
        <w:rPr>
          <w:rStyle w:val="eop"/>
          <w:color w:val="000000"/>
        </w:rPr>
        <w:t> </w:t>
      </w:r>
    </w:p>
    <w:p w14:paraId="1F029E2C"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p>
    <w:p w14:paraId="427ABA87" w14:textId="77777777" w:rsidR="00BD330C" w:rsidRDefault="00BD330C" w:rsidP="00BD330C">
      <w:pPr>
        <w:pStyle w:val="paragraph"/>
        <w:tabs>
          <w:tab w:val="left" w:pos="142"/>
        </w:tabs>
        <w:spacing w:before="0" w:beforeAutospacing="0" w:after="0" w:afterAutospacing="0"/>
        <w:ind w:firstLine="142"/>
        <w:jc w:val="both"/>
        <w:textAlignment w:val="baseline"/>
        <w:rPr>
          <w:rFonts w:ascii="Segoe UI" w:hAnsi="Segoe UI" w:cs="Segoe UI"/>
          <w:sz w:val="18"/>
          <w:szCs w:val="18"/>
        </w:rPr>
      </w:pPr>
      <w:r>
        <w:rPr>
          <w:rFonts w:ascii="Segoe UI" w:hAnsi="Segoe UI" w:cs="Segoe UI"/>
          <w:sz w:val="18"/>
          <w:szCs w:val="18"/>
        </w:rPr>
        <w:lastRenderedPageBreak/>
        <w:tab/>
      </w:r>
      <w:r>
        <w:rPr>
          <w:noProof/>
        </w:rPr>
        <w:drawing>
          <wp:inline distT="0" distB="0" distL="0" distR="0" wp14:anchorId="0EE5737F" wp14:editId="138C8563">
            <wp:extent cx="2969182" cy="1670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2195" cy="1682994"/>
                    </a:xfrm>
                    <a:prstGeom prst="rect">
                      <a:avLst/>
                    </a:prstGeom>
                  </pic:spPr>
                </pic:pic>
              </a:graphicData>
            </a:graphic>
          </wp:inline>
        </w:drawing>
      </w:r>
    </w:p>
    <w:p w14:paraId="79529DE3"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p>
    <w:p w14:paraId="71800D4A"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p>
    <w:p w14:paraId="588ACB97"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FB1357F"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 </w:t>
      </w:r>
      <w:r>
        <w:rPr>
          <w:rStyle w:val="normaltextrun"/>
        </w:rPr>
        <w:t>: </w:t>
      </w:r>
      <w:r>
        <w:rPr>
          <w:rStyle w:val="eop"/>
        </w:rPr>
        <w:t> </w:t>
      </w:r>
    </w:p>
    <w:p w14:paraId="2C5E3A94" w14:textId="77777777" w:rsidR="00BD330C" w:rsidRDefault="00BD330C" w:rsidP="00BD330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Mokymo(si) turinio sritis, tema </w:t>
      </w:r>
      <w:r>
        <w:rPr>
          <w:rStyle w:val="normaltextrun"/>
        </w:rPr>
        <w:t>yra pateikiamos Judėjų tikybos bendrosios programos (toliau – BP)  mokymosi turinio sritis ir tema, kurią mokytojas gali pasipildyti/pasikeisti savo nuožiūra; </w:t>
      </w:r>
      <w:r>
        <w:rPr>
          <w:rStyle w:val="eop"/>
        </w:rPr>
        <w:t> </w:t>
      </w:r>
    </w:p>
    <w:p w14:paraId="35FA19C1" w14:textId="77777777" w:rsidR="00BD330C" w:rsidRDefault="00BD330C" w:rsidP="00BD330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 </w:t>
      </w:r>
      <w:r>
        <w:rPr>
          <w:rStyle w:val="eop"/>
        </w:rPr>
        <w:t> </w:t>
      </w:r>
    </w:p>
    <w:p w14:paraId="56BAE0B9" w14:textId="77777777" w:rsidR="00BD330C" w:rsidRDefault="00BD330C" w:rsidP="00BD330C">
      <w:pPr>
        <w:pStyle w:val="paragraph"/>
        <w:numPr>
          <w:ilvl w:val="0"/>
          <w:numId w:val="2"/>
        </w:numPr>
        <w:spacing w:before="0" w:beforeAutospacing="0" w:after="0" w:afterAutospacing="0"/>
        <w:ind w:left="360" w:firstLine="93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r>
        <w:rPr>
          <w:rStyle w:val="eop"/>
        </w:rPr>
        <w:t> </w:t>
      </w:r>
    </w:p>
    <w:p w14:paraId="5A4BEA5A" w14:textId="77777777" w:rsidR="00BD330C" w:rsidRDefault="00BD330C" w:rsidP="00BD330C">
      <w:pPr>
        <w:pStyle w:val="paragraph"/>
        <w:spacing w:before="0" w:beforeAutospacing="0" w:after="0" w:afterAutospacing="0"/>
        <w:ind w:left="360"/>
        <w:jc w:val="center"/>
        <w:textAlignment w:val="baseline"/>
        <w:rPr>
          <w:rFonts w:ascii="Segoe UI" w:hAnsi="Segoe UI" w:cs="Segoe UI"/>
          <w:sz w:val="18"/>
          <w:szCs w:val="18"/>
        </w:rPr>
      </w:pPr>
      <w:r>
        <w:rPr>
          <w:rStyle w:val="eop"/>
        </w:rPr>
        <w:t> </w:t>
      </w:r>
    </w:p>
    <w:p w14:paraId="2D6A7409" w14:textId="77777777" w:rsidR="00BD330C" w:rsidRDefault="00BD330C" w:rsidP="00BD330C">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JUDĖJŲ TIKYBOS  ILGALAIKIS  PLANAS 1 KLASEI</w:t>
      </w:r>
      <w:r>
        <w:rPr>
          <w:rStyle w:val="eop"/>
        </w:rPr>
        <w:t> </w:t>
      </w:r>
    </w:p>
    <w:p w14:paraId="67F241FA"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eop"/>
        </w:rPr>
        <w:t> </w:t>
      </w:r>
    </w:p>
    <w:p w14:paraId="53DA0350" w14:textId="77777777" w:rsidR="00BD330C" w:rsidRDefault="00BD330C" w:rsidP="00BD330C">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normaltextrun"/>
        </w:rPr>
        <w:t> </w:t>
      </w:r>
      <w:r>
        <w:rPr>
          <w:rStyle w:val="eop"/>
        </w:rPr>
        <w:t> </w:t>
      </w:r>
    </w:p>
    <w:p w14:paraId="6DBDF8B0"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normaltextrun"/>
        </w:rPr>
        <w:t>Mokslo metai _______________ </w:t>
      </w:r>
      <w:r>
        <w:rPr>
          <w:rStyle w:val="eop"/>
        </w:rPr>
        <w:t> </w:t>
      </w:r>
    </w:p>
    <w:p w14:paraId="2BFA75F8"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normaltextrun"/>
        </w:rPr>
        <w:t> </w:t>
      </w:r>
      <w:r>
        <w:rPr>
          <w:rStyle w:val="eop"/>
        </w:rPr>
        <w:t> </w:t>
      </w:r>
    </w:p>
    <w:p w14:paraId="428C72A7"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r>
        <w:rPr>
          <w:rStyle w:val="eop"/>
        </w:rPr>
        <w:t> </w:t>
      </w:r>
    </w:p>
    <w:p w14:paraId="2117360E"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eop"/>
        </w:rPr>
        <w:t> </w:t>
      </w:r>
    </w:p>
    <w:p w14:paraId="12817235"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eop"/>
        </w:rPr>
        <w:t> </w:t>
      </w:r>
    </w:p>
    <w:p w14:paraId="0B071ACC" w14:textId="77777777" w:rsidR="00BD330C" w:rsidRDefault="00BD330C" w:rsidP="00BD330C"/>
    <w:p w14:paraId="2A9BB8C9" w14:textId="77777777" w:rsidR="00BD330C" w:rsidRDefault="00BD330C" w:rsidP="00BD330C"/>
    <w:p w14:paraId="330CC519" w14:textId="77777777" w:rsidR="00BD330C" w:rsidRDefault="00BD330C" w:rsidP="00BD330C"/>
    <w:p w14:paraId="0BF20DE7" w14:textId="77777777" w:rsidR="00BD330C" w:rsidRDefault="00BD330C" w:rsidP="00BD330C"/>
    <w:p w14:paraId="600C04C6" w14:textId="77777777" w:rsidR="00BD330C" w:rsidRDefault="00BD330C" w:rsidP="00BD330C"/>
    <w:tbl>
      <w:tblPr>
        <w:tblW w:w="9628" w:type="dxa"/>
        <w:tblLook w:val="0400" w:firstRow="0" w:lastRow="0" w:firstColumn="0" w:lastColumn="0" w:noHBand="0" w:noVBand="1"/>
      </w:tblPr>
      <w:tblGrid>
        <w:gridCol w:w="811"/>
        <w:gridCol w:w="5263"/>
        <w:gridCol w:w="1956"/>
        <w:gridCol w:w="1598"/>
      </w:tblGrid>
      <w:tr w:rsidR="00BD330C" w14:paraId="540A8975" w14:textId="77777777" w:rsidTr="00782625">
        <w:tc>
          <w:tcPr>
            <w:tcW w:w="811" w:type="dxa"/>
            <w:tcBorders>
              <w:top w:val="single" w:sz="4" w:space="0" w:color="000000"/>
              <w:left w:val="single" w:sz="4" w:space="0" w:color="000000"/>
              <w:bottom w:val="single" w:sz="4" w:space="0" w:color="000000"/>
              <w:right w:val="single" w:sz="4" w:space="0" w:color="000000"/>
            </w:tcBorders>
          </w:tcPr>
          <w:p w14:paraId="48200010" w14:textId="77777777" w:rsidR="00BD330C" w:rsidRDefault="00BD330C" w:rsidP="00782625">
            <w:pPr>
              <w:jc w:val="both"/>
            </w:pPr>
            <w:r>
              <w:rPr>
                <w:b/>
              </w:rPr>
              <w:t>EIL. NR.</w:t>
            </w:r>
          </w:p>
        </w:tc>
        <w:tc>
          <w:tcPr>
            <w:tcW w:w="5263" w:type="dxa"/>
            <w:tcBorders>
              <w:top w:val="single" w:sz="4" w:space="0" w:color="000000"/>
              <w:left w:val="single" w:sz="4" w:space="0" w:color="000000"/>
              <w:bottom w:val="single" w:sz="4" w:space="0" w:color="000000"/>
              <w:right w:val="single" w:sz="4" w:space="0" w:color="000000"/>
            </w:tcBorders>
          </w:tcPr>
          <w:p w14:paraId="0EAF4161" w14:textId="77777777" w:rsidR="00BD330C" w:rsidRDefault="00BD330C" w:rsidP="00782625">
            <w:pPr>
              <w:jc w:val="center"/>
            </w:pPr>
            <w:r>
              <w:rPr>
                <w:b/>
              </w:rPr>
              <w:t>MOKYMOSI TURINIO SRITIS, TEMA</w:t>
            </w:r>
          </w:p>
        </w:tc>
        <w:tc>
          <w:tcPr>
            <w:tcW w:w="1956" w:type="dxa"/>
            <w:tcBorders>
              <w:top w:val="single" w:sz="4" w:space="0" w:color="000000"/>
              <w:left w:val="single" w:sz="4" w:space="0" w:color="000000"/>
              <w:bottom w:val="single" w:sz="4" w:space="0" w:color="000000"/>
              <w:right w:val="single" w:sz="4" w:space="0" w:color="000000"/>
            </w:tcBorders>
          </w:tcPr>
          <w:p w14:paraId="746BD85D" w14:textId="77777777" w:rsidR="00BD330C" w:rsidRDefault="00BD330C" w:rsidP="00782625">
            <w:pPr>
              <w:tabs>
                <w:tab w:val="center" w:pos="1230"/>
              </w:tabs>
              <w:jc w:val="center"/>
              <w:rPr>
                <w:b/>
                <w:lang w:eastAsia="en-US"/>
              </w:rPr>
            </w:pPr>
            <w:r>
              <w:rPr>
                <w:b/>
                <w:lang w:eastAsia="en-US"/>
              </w:rPr>
              <w:t>70 proc.</w:t>
            </w:r>
          </w:p>
          <w:p w14:paraId="6858557A" w14:textId="77777777" w:rsidR="00BD330C" w:rsidRDefault="00BD330C" w:rsidP="00782625">
            <w:pPr>
              <w:ind w:firstLine="30"/>
              <w:jc w:val="center"/>
              <w:rPr>
                <w:lang w:eastAsia="en-US"/>
              </w:rPr>
            </w:pPr>
            <w:r>
              <w:rPr>
                <w:b/>
                <w:lang w:eastAsia="en-US"/>
              </w:rPr>
              <w:t>26 val.</w:t>
            </w:r>
          </w:p>
        </w:tc>
        <w:tc>
          <w:tcPr>
            <w:tcW w:w="1598" w:type="dxa"/>
            <w:tcBorders>
              <w:top w:val="single" w:sz="4" w:space="0" w:color="000000"/>
              <w:left w:val="single" w:sz="4" w:space="0" w:color="000000"/>
              <w:bottom w:val="single" w:sz="4" w:space="0" w:color="000000"/>
              <w:right w:val="single" w:sz="4" w:space="0" w:color="000000"/>
            </w:tcBorders>
          </w:tcPr>
          <w:p w14:paraId="1FD42687" w14:textId="77777777" w:rsidR="00BD330C" w:rsidRDefault="00BD330C" w:rsidP="00782625">
            <w:pPr>
              <w:ind w:firstLine="82"/>
              <w:jc w:val="center"/>
              <w:rPr>
                <w:b/>
                <w:lang w:eastAsia="en-US"/>
              </w:rPr>
            </w:pPr>
            <w:r>
              <w:rPr>
                <w:b/>
                <w:lang w:eastAsia="en-US"/>
              </w:rPr>
              <w:t>30 proc.</w:t>
            </w:r>
          </w:p>
          <w:p w14:paraId="28D6D087" w14:textId="77777777" w:rsidR="00BD330C" w:rsidRDefault="00BD330C" w:rsidP="00782625">
            <w:pPr>
              <w:ind w:firstLine="35"/>
              <w:jc w:val="center"/>
              <w:rPr>
                <w:b/>
                <w:lang w:eastAsia="en-US"/>
              </w:rPr>
            </w:pPr>
            <w:r>
              <w:rPr>
                <w:b/>
                <w:lang w:eastAsia="en-US"/>
              </w:rPr>
              <w:t>9 val.</w:t>
            </w:r>
          </w:p>
        </w:tc>
      </w:tr>
      <w:tr w:rsidR="00BD330C" w14:paraId="6DBAAA36" w14:textId="77777777" w:rsidTr="00782625">
        <w:tc>
          <w:tcPr>
            <w:tcW w:w="811" w:type="dxa"/>
            <w:tcBorders>
              <w:top w:val="single" w:sz="4" w:space="0" w:color="000000"/>
              <w:left w:val="single" w:sz="4" w:space="0" w:color="000000"/>
              <w:bottom w:val="single" w:sz="4" w:space="0" w:color="000000"/>
              <w:right w:val="single" w:sz="4" w:space="0" w:color="000000"/>
            </w:tcBorders>
          </w:tcPr>
          <w:p w14:paraId="3348331C" w14:textId="77777777" w:rsidR="00BD330C" w:rsidRDefault="00BD330C" w:rsidP="00782625">
            <w:pPr>
              <w:jc w:val="both"/>
            </w:pPr>
            <w:r>
              <w:t>1.</w:t>
            </w:r>
          </w:p>
        </w:tc>
        <w:tc>
          <w:tcPr>
            <w:tcW w:w="5263" w:type="dxa"/>
            <w:tcBorders>
              <w:top w:val="single" w:sz="4" w:space="0" w:color="000000"/>
              <w:left w:val="single" w:sz="4" w:space="0" w:color="000000"/>
              <w:bottom w:val="single" w:sz="4" w:space="0" w:color="000000"/>
              <w:right w:val="single" w:sz="4" w:space="0" w:color="000000"/>
            </w:tcBorders>
          </w:tcPr>
          <w:p w14:paraId="73DD7855" w14:textId="77777777" w:rsidR="00BD330C" w:rsidRDefault="00BD330C" w:rsidP="00782625">
            <w:pPr>
              <w:pStyle w:val="ListParagraph"/>
              <w:ind w:left="30" w:firstLine="30"/>
              <w:rPr>
                <w:bCs/>
              </w:rPr>
            </w:pPr>
            <w:r>
              <w:rPr>
                <w:bCs/>
              </w:rPr>
              <w:t>Ko mokysimės šiais metais? Mokiniai supažindinami su judėjų tikybos programa, 1 klasės mokymosi turiniu, pasiekimų vertinimo ir įsivertinimo kriterijais.</w:t>
            </w:r>
          </w:p>
        </w:tc>
        <w:tc>
          <w:tcPr>
            <w:tcW w:w="1956" w:type="dxa"/>
            <w:tcBorders>
              <w:top w:val="single" w:sz="4" w:space="0" w:color="000000"/>
              <w:left w:val="single" w:sz="4" w:space="0" w:color="000000"/>
              <w:bottom w:val="single" w:sz="4" w:space="0" w:color="000000"/>
              <w:right w:val="single" w:sz="4" w:space="0" w:color="000000"/>
            </w:tcBorders>
          </w:tcPr>
          <w:p w14:paraId="125E59CE" w14:textId="77777777" w:rsidR="00BD330C" w:rsidRDefault="00BD330C" w:rsidP="00782625">
            <w:pPr>
              <w:jc w:val="center"/>
            </w:pPr>
            <w:r>
              <w:t>1</w:t>
            </w:r>
          </w:p>
        </w:tc>
        <w:tc>
          <w:tcPr>
            <w:tcW w:w="1598" w:type="dxa"/>
            <w:tcBorders>
              <w:top w:val="single" w:sz="4" w:space="0" w:color="000000"/>
              <w:left w:val="single" w:sz="4" w:space="0" w:color="000000"/>
              <w:bottom w:val="single" w:sz="4" w:space="0" w:color="000000"/>
              <w:right w:val="single" w:sz="4" w:space="0" w:color="000000"/>
            </w:tcBorders>
          </w:tcPr>
          <w:p w14:paraId="48A7F04E" w14:textId="77777777" w:rsidR="00BD330C" w:rsidRDefault="00BD330C" w:rsidP="00782625">
            <w:pPr>
              <w:jc w:val="center"/>
            </w:pPr>
          </w:p>
        </w:tc>
      </w:tr>
      <w:tr w:rsidR="00BD330C" w14:paraId="5FFE5FF1" w14:textId="77777777" w:rsidTr="00782625">
        <w:tc>
          <w:tcPr>
            <w:tcW w:w="811" w:type="dxa"/>
            <w:tcBorders>
              <w:top w:val="single" w:sz="4" w:space="0" w:color="000000"/>
              <w:left w:val="single" w:sz="4" w:space="0" w:color="000000"/>
              <w:bottom w:val="single" w:sz="4" w:space="0" w:color="000000"/>
              <w:right w:val="single" w:sz="4" w:space="0" w:color="000000"/>
            </w:tcBorders>
          </w:tcPr>
          <w:p w14:paraId="2D20DD91" w14:textId="77777777" w:rsidR="00BD330C" w:rsidRDefault="00BD330C" w:rsidP="00782625">
            <w:pPr>
              <w:jc w:val="both"/>
            </w:pPr>
            <w:r>
              <w:t>2.</w:t>
            </w:r>
          </w:p>
        </w:tc>
        <w:tc>
          <w:tcPr>
            <w:tcW w:w="5263" w:type="dxa"/>
            <w:tcBorders>
              <w:top w:val="single" w:sz="4" w:space="0" w:color="000000"/>
              <w:left w:val="single" w:sz="4" w:space="0" w:color="000000"/>
              <w:bottom w:val="single" w:sz="4" w:space="0" w:color="000000"/>
              <w:right w:val="single" w:sz="4" w:space="0" w:color="000000"/>
            </w:tcBorders>
          </w:tcPr>
          <w:p w14:paraId="60E0D891" w14:textId="77777777" w:rsidR="00BD330C" w:rsidRDefault="00BD330C" w:rsidP="00782625">
            <w:pPr>
              <w:widowControl w:val="0"/>
              <w:ind w:left="30"/>
            </w:pPr>
            <w:r>
              <w:rPr>
                <w:szCs w:val="24"/>
              </w:rPr>
              <w:t>24.</w:t>
            </w:r>
            <w:r>
              <w:t xml:space="preserve">1.  </w:t>
            </w:r>
            <w:r>
              <w:rPr>
                <w:bCs/>
                <w:szCs w:val="24"/>
                <w:lang w:bidi="he-IL"/>
              </w:rPr>
              <w:t>Šventojo Rašto pažinimas kaip asmeninės ūgties prielaida.</w:t>
            </w:r>
          </w:p>
          <w:p w14:paraId="2CE12B29" w14:textId="77777777" w:rsidR="00BD330C" w:rsidRDefault="00BD330C" w:rsidP="00782625">
            <w:pPr>
              <w:pStyle w:val="ListParagraph"/>
              <w:widowControl w:val="0"/>
              <w:ind w:left="30"/>
            </w:pPr>
            <w:r>
              <w:rPr>
                <w:szCs w:val="24"/>
              </w:rPr>
              <w:t>24.</w:t>
            </w:r>
            <w:r>
              <w:t xml:space="preserve">1.1. Toros gavimas. </w:t>
            </w:r>
          </w:p>
          <w:p w14:paraId="5541A0BB" w14:textId="77777777" w:rsidR="00BD330C" w:rsidRDefault="00BD330C" w:rsidP="00782625">
            <w:pPr>
              <w:pStyle w:val="ListParagraph"/>
              <w:widowControl w:val="0"/>
              <w:ind w:left="30"/>
            </w:pPr>
            <w:r>
              <w:rPr>
                <w:szCs w:val="24"/>
              </w:rPr>
              <w:lastRenderedPageBreak/>
              <w:t>24.</w:t>
            </w:r>
            <w:r>
              <w:t xml:space="preserve">1.2.  Kaip skaitomi šventi tekstai. </w:t>
            </w:r>
          </w:p>
          <w:p w14:paraId="51C001CB" w14:textId="77777777" w:rsidR="00BD330C" w:rsidRDefault="00BD330C" w:rsidP="00782625">
            <w:pPr>
              <w:pStyle w:val="ListParagraph"/>
              <w:widowControl w:val="0"/>
              <w:ind w:left="30"/>
            </w:pPr>
            <w:r>
              <w:rPr>
                <w:szCs w:val="24"/>
              </w:rPr>
              <w:t>24.</w:t>
            </w:r>
            <w:r>
              <w:t xml:space="preserve">1.3. Visi žmonės – D-o vaikai. </w:t>
            </w:r>
          </w:p>
        </w:tc>
        <w:tc>
          <w:tcPr>
            <w:tcW w:w="1956" w:type="dxa"/>
            <w:tcBorders>
              <w:top w:val="single" w:sz="4" w:space="0" w:color="000000"/>
              <w:left w:val="single" w:sz="4" w:space="0" w:color="000000"/>
              <w:bottom w:val="single" w:sz="4" w:space="0" w:color="000000"/>
              <w:right w:val="single" w:sz="4" w:space="0" w:color="000000"/>
            </w:tcBorders>
          </w:tcPr>
          <w:p w14:paraId="4E11BD1C" w14:textId="77777777" w:rsidR="00BD330C" w:rsidRDefault="00BD330C" w:rsidP="00782625">
            <w:pPr>
              <w:jc w:val="center"/>
            </w:pPr>
            <w:r>
              <w:lastRenderedPageBreak/>
              <w:t>5</w:t>
            </w:r>
          </w:p>
        </w:tc>
        <w:tc>
          <w:tcPr>
            <w:tcW w:w="1598" w:type="dxa"/>
            <w:tcBorders>
              <w:top w:val="single" w:sz="4" w:space="0" w:color="000000"/>
              <w:left w:val="single" w:sz="4" w:space="0" w:color="000000"/>
              <w:bottom w:val="single" w:sz="4" w:space="0" w:color="000000"/>
              <w:right w:val="single" w:sz="4" w:space="0" w:color="000000"/>
            </w:tcBorders>
          </w:tcPr>
          <w:p w14:paraId="1990B863" w14:textId="77777777" w:rsidR="00BD330C" w:rsidRDefault="00BD330C" w:rsidP="00782625">
            <w:pPr>
              <w:jc w:val="center"/>
            </w:pPr>
          </w:p>
        </w:tc>
      </w:tr>
      <w:tr w:rsidR="00BD330C" w14:paraId="17447089" w14:textId="77777777" w:rsidTr="00782625">
        <w:tc>
          <w:tcPr>
            <w:tcW w:w="811" w:type="dxa"/>
            <w:tcBorders>
              <w:top w:val="single" w:sz="4" w:space="0" w:color="000000"/>
              <w:left w:val="single" w:sz="4" w:space="0" w:color="000000"/>
              <w:bottom w:val="single" w:sz="4" w:space="0" w:color="000000"/>
              <w:right w:val="single" w:sz="4" w:space="0" w:color="000000"/>
            </w:tcBorders>
          </w:tcPr>
          <w:p w14:paraId="3CB3804F" w14:textId="77777777" w:rsidR="00BD330C" w:rsidRDefault="00BD330C" w:rsidP="00782625">
            <w:pPr>
              <w:jc w:val="both"/>
            </w:pPr>
            <w:r>
              <w:t>3.</w:t>
            </w:r>
          </w:p>
        </w:tc>
        <w:tc>
          <w:tcPr>
            <w:tcW w:w="5263" w:type="dxa"/>
            <w:tcBorders>
              <w:top w:val="single" w:sz="4" w:space="0" w:color="000000"/>
              <w:left w:val="single" w:sz="4" w:space="0" w:color="000000"/>
              <w:bottom w:val="single" w:sz="4" w:space="0" w:color="000000"/>
              <w:right w:val="single" w:sz="4" w:space="0" w:color="000000"/>
            </w:tcBorders>
          </w:tcPr>
          <w:p w14:paraId="4D4E35C8" w14:textId="275A332D" w:rsidR="00BD330C" w:rsidRDefault="00BD330C" w:rsidP="00782625">
            <w:pPr>
              <w:pStyle w:val="ListParagraph"/>
              <w:ind w:left="30" w:firstLine="30"/>
            </w:pPr>
            <w:r>
              <w:rPr>
                <w:szCs w:val="24"/>
              </w:rPr>
              <w:t>24.</w:t>
            </w:r>
            <w:r>
              <w:t xml:space="preserve">2. </w:t>
            </w:r>
            <w:r w:rsidR="003B6B26">
              <w:rPr>
                <w:bCs/>
                <w:szCs w:val="24"/>
                <w:lang w:bidi="he-IL"/>
              </w:rPr>
              <w:t>Tikėjimo turinio pažinimas: ryšys su Kūrėju ir santykis su kitu žmogumi.</w:t>
            </w:r>
          </w:p>
          <w:p w14:paraId="4C7226C0" w14:textId="77777777" w:rsidR="00BD330C" w:rsidRDefault="00BD330C" w:rsidP="00782625">
            <w:pPr>
              <w:pStyle w:val="ListParagraph"/>
              <w:ind w:left="30" w:firstLine="30"/>
            </w:pPr>
            <w:r>
              <w:rPr>
                <w:szCs w:val="24"/>
              </w:rPr>
              <w:t>24.</w:t>
            </w:r>
            <w:r>
              <w:t xml:space="preserve">2.1. Pasaulio sukūrimas. </w:t>
            </w:r>
          </w:p>
          <w:p w14:paraId="52457F92" w14:textId="77777777" w:rsidR="00BD330C" w:rsidRDefault="00BD330C" w:rsidP="00782625">
            <w:pPr>
              <w:pStyle w:val="ListParagraph"/>
              <w:ind w:left="30" w:firstLine="30"/>
            </w:pPr>
            <w:r>
              <w:rPr>
                <w:szCs w:val="24"/>
              </w:rPr>
              <w:t>24</w:t>
            </w:r>
            <w:r>
              <w:t xml:space="preserve">.2.2. D-as kalba su žmonėmis. </w:t>
            </w:r>
          </w:p>
          <w:p w14:paraId="4F3BEC7D" w14:textId="77777777" w:rsidR="00BD330C" w:rsidRDefault="00BD330C" w:rsidP="00782625">
            <w:pPr>
              <w:pStyle w:val="ListParagraph"/>
              <w:ind w:left="30" w:firstLine="30"/>
            </w:pPr>
            <w:r>
              <w:rPr>
                <w:szCs w:val="24"/>
              </w:rPr>
              <w:t>24</w:t>
            </w:r>
            <w:r>
              <w:t xml:space="preserve">.2.3. Esame skirtingi. </w:t>
            </w:r>
          </w:p>
        </w:tc>
        <w:tc>
          <w:tcPr>
            <w:tcW w:w="1956" w:type="dxa"/>
            <w:tcBorders>
              <w:top w:val="single" w:sz="4" w:space="0" w:color="000000"/>
              <w:left w:val="single" w:sz="4" w:space="0" w:color="000000"/>
              <w:bottom w:val="single" w:sz="4" w:space="0" w:color="000000"/>
              <w:right w:val="single" w:sz="4" w:space="0" w:color="000000"/>
            </w:tcBorders>
          </w:tcPr>
          <w:p w14:paraId="48EC5931" w14:textId="77777777" w:rsidR="00BD330C" w:rsidRDefault="00BD330C" w:rsidP="00782625">
            <w:pPr>
              <w:jc w:val="center"/>
            </w:pPr>
            <w:r>
              <w:t>5</w:t>
            </w:r>
          </w:p>
        </w:tc>
        <w:tc>
          <w:tcPr>
            <w:tcW w:w="1598" w:type="dxa"/>
            <w:tcBorders>
              <w:top w:val="single" w:sz="4" w:space="0" w:color="000000"/>
              <w:left w:val="single" w:sz="4" w:space="0" w:color="000000"/>
              <w:bottom w:val="single" w:sz="4" w:space="0" w:color="000000"/>
              <w:right w:val="single" w:sz="4" w:space="0" w:color="000000"/>
            </w:tcBorders>
          </w:tcPr>
          <w:p w14:paraId="2E268837" w14:textId="77777777" w:rsidR="00BD330C" w:rsidRDefault="00BD330C" w:rsidP="00782625">
            <w:pPr>
              <w:jc w:val="center"/>
            </w:pPr>
          </w:p>
        </w:tc>
      </w:tr>
      <w:tr w:rsidR="00BD330C" w14:paraId="2C800C85" w14:textId="77777777" w:rsidTr="00782625">
        <w:tc>
          <w:tcPr>
            <w:tcW w:w="811" w:type="dxa"/>
            <w:tcBorders>
              <w:top w:val="single" w:sz="4" w:space="0" w:color="000000"/>
              <w:left w:val="single" w:sz="4" w:space="0" w:color="000000"/>
              <w:bottom w:val="single" w:sz="4" w:space="0" w:color="000000"/>
              <w:right w:val="single" w:sz="4" w:space="0" w:color="000000"/>
            </w:tcBorders>
          </w:tcPr>
          <w:p w14:paraId="379E0758" w14:textId="77777777" w:rsidR="00BD330C" w:rsidRDefault="00BD330C" w:rsidP="00782625">
            <w:pPr>
              <w:jc w:val="both"/>
            </w:pPr>
            <w:r>
              <w:t>4.</w:t>
            </w:r>
          </w:p>
        </w:tc>
        <w:tc>
          <w:tcPr>
            <w:tcW w:w="5263" w:type="dxa"/>
            <w:tcBorders>
              <w:top w:val="single" w:sz="4" w:space="0" w:color="000000"/>
              <w:left w:val="single" w:sz="4" w:space="0" w:color="000000"/>
              <w:bottom w:val="single" w:sz="4" w:space="0" w:color="000000"/>
              <w:right w:val="single" w:sz="4" w:space="0" w:color="000000"/>
            </w:tcBorders>
          </w:tcPr>
          <w:p w14:paraId="448C9110" w14:textId="77777777" w:rsidR="00BD330C" w:rsidRDefault="00BD330C" w:rsidP="00782625">
            <w:pPr>
              <w:pStyle w:val="ListParagraph"/>
              <w:ind w:left="30" w:firstLine="30"/>
            </w:pPr>
            <w:r>
              <w:rPr>
                <w:szCs w:val="24"/>
              </w:rPr>
              <w:t>24</w:t>
            </w:r>
            <w:r>
              <w:t xml:space="preserve">.3. </w:t>
            </w:r>
            <w:r>
              <w:rPr>
                <w:color w:val="000000"/>
                <w:szCs w:val="24"/>
              </w:rPr>
              <w:t>Šventės, tradicijos, ritualai, bendruomenės gyvenimas</w:t>
            </w:r>
            <w:r>
              <w:rPr>
                <w:bCs/>
                <w:szCs w:val="24"/>
                <w:lang w:bidi="he-IL"/>
              </w:rPr>
              <w:t>.</w:t>
            </w:r>
          </w:p>
          <w:p w14:paraId="5FA5E156" w14:textId="77777777" w:rsidR="00BD330C" w:rsidRDefault="00BD330C" w:rsidP="00782625">
            <w:pPr>
              <w:pStyle w:val="ListParagraph"/>
              <w:ind w:left="30" w:firstLine="30"/>
            </w:pPr>
            <w:r>
              <w:rPr>
                <w:szCs w:val="24"/>
              </w:rPr>
              <w:t>24</w:t>
            </w:r>
            <w:r>
              <w:t xml:space="preserve">.3.1. Žydų kalendoriaus sandara. </w:t>
            </w:r>
          </w:p>
          <w:p w14:paraId="79C287DD" w14:textId="77777777" w:rsidR="00BD330C" w:rsidRDefault="00BD330C" w:rsidP="00782625">
            <w:pPr>
              <w:pStyle w:val="ListParagraph"/>
              <w:ind w:left="30" w:firstLine="30"/>
            </w:pPr>
            <w:r>
              <w:rPr>
                <w:szCs w:val="24"/>
              </w:rPr>
              <w:t>24</w:t>
            </w:r>
            <w:r>
              <w:t xml:space="preserve">.3.2. Žydų tautos kalbos. </w:t>
            </w:r>
          </w:p>
          <w:p w14:paraId="36E33181" w14:textId="77777777" w:rsidR="00BD330C" w:rsidRDefault="00BD330C" w:rsidP="00782625">
            <w:pPr>
              <w:pStyle w:val="ListParagraph"/>
              <w:ind w:left="30" w:firstLine="30"/>
            </w:pPr>
            <w:r>
              <w:t xml:space="preserve">22.3.3. Žydų šventės. </w:t>
            </w:r>
          </w:p>
        </w:tc>
        <w:tc>
          <w:tcPr>
            <w:tcW w:w="1956" w:type="dxa"/>
            <w:tcBorders>
              <w:top w:val="single" w:sz="4" w:space="0" w:color="000000"/>
              <w:left w:val="single" w:sz="4" w:space="0" w:color="000000"/>
              <w:bottom w:val="single" w:sz="4" w:space="0" w:color="000000"/>
              <w:right w:val="single" w:sz="4" w:space="0" w:color="000000"/>
            </w:tcBorders>
          </w:tcPr>
          <w:p w14:paraId="44EF0465" w14:textId="77777777" w:rsidR="00BD330C" w:rsidRDefault="00BD330C" w:rsidP="00782625">
            <w:pPr>
              <w:jc w:val="center"/>
            </w:pPr>
            <w:r>
              <w:t>5</w:t>
            </w:r>
          </w:p>
        </w:tc>
        <w:tc>
          <w:tcPr>
            <w:tcW w:w="1598" w:type="dxa"/>
            <w:tcBorders>
              <w:top w:val="single" w:sz="4" w:space="0" w:color="000000"/>
              <w:left w:val="single" w:sz="4" w:space="0" w:color="000000"/>
              <w:bottom w:val="single" w:sz="4" w:space="0" w:color="000000"/>
              <w:right w:val="single" w:sz="4" w:space="0" w:color="000000"/>
            </w:tcBorders>
          </w:tcPr>
          <w:p w14:paraId="20886B10" w14:textId="77777777" w:rsidR="00BD330C" w:rsidRDefault="00BD330C" w:rsidP="00782625">
            <w:pPr>
              <w:jc w:val="center"/>
            </w:pPr>
          </w:p>
        </w:tc>
      </w:tr>
      <w:tr w:rsidR="00BD330C" w14:paraId="5DBB983F" w14:textId="77777777" w:rsidTr="00782625">
        <w:tc>
          <w:tcPr>
            <w:tcW w:w="811" w:type="dxa"/>
            <w:tcBorders>
              <w:top w:val="single" w:sz="4" w:space="0" w:color="000000"/>
              <w:left w:val="single" w:sz="4" w:space="0" w:color="000000"/>
              <w:bottom w:val="single" w:sz="4" w:space="0" w:color="000000"/>
              <w:right w:val="single" w:sz="4" w:space="0" w:color="000000"/>
            </w:tcBorders>
          </w:tcPr>
          <w:p w14:paraId="476D1DA3" w14:textId="77777777" w:rsidR="00BD330C" w:rsidRDefault="00BD330C" w:rsidP="00782625">
            <w:pPr>
              <w:jc w:val="both"/>
            </w:pPr>
            <w:r>
              <w:t>5.</w:t>
            </w:r>
          </w:p>
        </w:tc>
        <w:tc>
          <w:tcPr>
            <w:tcW w:w="5263" w:type="dxa"/>
            <w:tcBorders>
              <w:top w:val="single" w:sz="4" w:space="0" w:color="000000"/>
              <w:left w:val="single" w:sz="4" w:space="0" w:color="000000"/>
              <w:bottom w:val="single" w:sz="4" w:space="0" w:color="000000"/>
              <w:right w:val="single" w:sz="4" w:space="0" w:color="000000"/>
            </w:tcBorders>
          </w:tcPr>
          <w:p w14:paraId="4016CF74" w14:textId="77777777" w:rsidR="00BD330C" w:rsidRDefault="00BD330C" w:rsidP="00782625">
            <w:pPr>
              <w:pStyle w:val="ListParagraph"/>
              <w:ind w:left="30" w:firstLine="30"/>
            </w:pPr>
            <w:r>
              <w:rPr>
                <w:szCs w:val="24"/>
              </w:rPr>
              <w:t>24</w:t>
            </w:r>
            <w:r>
              <w:t>.4. Santykis su visuomene.</w:t>
            </w:r>
          </w:p>
          <w:p w14:paraId="46217BCB" w14:textId="77777777" w:rsidR="00BD330C" w:rsidRDefault="00BD330C" w:rsidP="00782625">
            <w:pPr>
              <w:pStyle w:val="ListParagraph"/>
              <w:ind w:left="30" w:firstLine="30"/>
            </w:pPr>
            <w:r>
              <w:rPr>
                <w:szCs w:val="24"/>
              </w:rPr>
              <w:t>24</w:t>
            </w:r>
            <w:r>
              <w:t xml:space="preserve">.4.1. Moralės normos. </w:t>
            </w:r>
          </w:p>
          <w:p w14:paraId="0D96EEBE" w14:textId="77777777" w:rsidR="00BD330C" w:rsidRDefault="00BD330C" w:rsidP="00782625">
            <w:pPr>
              <w:pStyle w:val="ListParagraph"/>
              <w:ind w:left="30" w:firstLine="30"/>
            </w:pPr>
            <w:r>
              <w:rPr>
                <w:szCs w:val="24"/>
              </w:rPr>
              <w:t>24</w:t>
            </w:r>
            <w:r>
              <w:t>.4.2. Buvimas Sinagogoje.</w:t>
            </w:r>
          </w:p>
          <w:p w14:paraId="7251BA40" w14:textId="77777777" w:rsidR="00BD330C" w:rsidRDefault="00BD330C" w:rsidP="00782625">
            <w:pPr>
              <w:pStyle w:val="ListParagraph"/>
              <w:ind w:left="30" w:firstLine="30"/>
              <w:rPr>
                <w:b/>
                <w:color w:val="000000"/>
              </w:rPr>
            </w:pPr>
            <w:r>
              <w:rPr>
                <w:szCs w:val="24"/>
              </w:rPr>
              <w:t>24</w:t>
            </w:r>
            <w:r>
              <w:t xml:space="preserve">.4.3. Santykiai šeimoje. </w:t>
            </w:r>
          </w:p>
        </w:tc>
        <w:tc>
          <w:tcPr>
            <w:tcW w:w="1956" w:type="dxa"/>
            <w:tcBorders>
              <w:top w:val="single" w:sz="4" w:space="0" w:color="000000"/>
              <w:left w:val="single" w:sz="4" w:space="0" w:color="000000"/>
              <w:bottom w:val="single" w:sz="4" w:space="0" w:color="000000"/>
              <w:right w:val="single" w:sz="4" w:space="0" w:color="000000"/>
            </w:tcBorders>
          </w:tcPr>
          <w:p w14:paraId="4463112D" w14:textId="77777777" w:rsidR="00BD330C" w:rsidRDefault="00BD330C" w:rsidP="00782625">
            <w:pPr>
              <w:jc w:val="center"/>
            </w:pPr>
            <w:r>
              <w:t>5</w:t>
            </w:r>
          </w:p>
        </w:tc>
        <w:tc>
          <w:tcPr>
            <w:tcW w:w="1598" w:type="dxa"/>
            <w:tcBorders>
              <w:top w:val="single" w:sz="4" w:space="0" w:color="000000"/>
              <w:left w:val="single" w:sz="4" w:space="0" w:color="000000"/>
              <w:bottom w:val="single" w:sz="4" w:space="0" w:color="000000"/>
              <w:right w:val="single" w:sz="4" w:space="0" w:color="000000"/>
            </w:tcBorders>
          </w:tcPr>
          <w:p w14:paraId="2796C2CA" w14:textId="77777777" w:rsidR="00BD330C" w:rsidRDefault="00BD330C" w:rsidP="00782625">
            <w:pPr>
              <w:jc w:val="center"/>
            </w:pPr>
          </w:p>
        </w:tc>
      </w:tr>
      <w:tr w:rsidR="00BD330C" w14:paraId="0F88455C" w14:textId="77777777" w:rsidTr="00782625">
        <w:tc>
          <w:tcPr>
            <w:tcW w:w="811" w:type="dxa"/>
            <w:tcBorders>
              <w:top w:val="single" w:sz="4" w:space="0" w:color="000000"/>
              <w:left w:val="single" w:sz="4" w:space="0" w:color="000000"/>
              <w:bottom w:val="single" w:sz="4" w:space="0" w:color="000000"/>
              <w:right w:val="single" w:sz="4" w:space="0" w:color="000000"/>
            </w:tcBorders>
          </w:tcPr>
          <w:p w14:paraId="00CC9310" w14:textId="77777777" w:rsidR="00BD330C" w:rsidRDefault="00BD330C" w:rsidP="00782625">
            <w:pPr>
              <w:jc w:val="both"/>
            </w:pPr>
            <w:r>
              <w:t>6.</w:t>
            </w:r>
          </w:p>
        </w:tc>
        <w:tc>
          <w:tcPr>
            <w:tcW w:w="5263" w:type="dxa"/>
            <w:tcBorders>
              <w:top w:val="single" w:sz="4" w:space="0" w:color="000000"/>
              <w:left w:val="single" w:sz="4" w:space="0" w:color="000000"/>
              <w:bottom w:val="single" w:sz="4" w:space="0" w:color="000000"/>
              <w:right w:val="single" w:sz="4" w:space="0" w:color="000000"/>
            </w:tcBorders>
          </w:tcPr>
          <w:p w14:paraId="43328F0D" w14:textId="77777777" w:rsidR="00BD330C" w:rsidRDefault="00BD330C" w:rsidP="00782625">
            <w:pPr>
              <w:pStyle w:val="ListParagraph"/>
              <w:ind w:left="30" w:firstLine="30"/>
            </w:pPr>
            <w:r>
              <w:rPr>
                <w:szCs w:val="24"/>
              </w:rPr>
              <w:t>24</w:t>
            </w:r>
            <w:r>
              <w:t>.5. Judaizmo sąsajos su žydų tautos istorija.</w:t>
            </w:r>
          </w:p>
          <w:p w14:paraId="05A6AF15" w14:textId="77777777" w:rsidR="00BD330C" w:rsidRDefault="00BD330C" w:rsidP="00782625">
            <w:pPr>
              <w:pStyle w:val="ListParagraph"/>
              <w:ind w:left="30" w:firstLine="30"/>
            </w:pPr>
            <w:r>
              <w:rPr>
                <w:szCs w:val="24"/>
              </w:rPr>
              <w:t>24</w:t>
            </w:r>
            <w:r>
              <w:t xml:space="preserve">.5.1.  Istorinis švenčių kontekstas. </w:t>
            </w:r>
          </w:p>
          <w:p w14:paraId="669770E6" w14:textId="77777777" w:rsidR="00BD330C" w:rsidRDefault="00BD330C" w:rsidP="00782625">
            <w:pPr>
              <w:pStyle w:val="ListParagraph"/>
              <w:ind w:left="30" w:firstLine="30"/>
            </w:pPr>
            <w:r>
              <w:rPr>
                <w:szCs w:val="24"/>
              </w:rPr>
              <w:t>24</w:t>
            </w:r>
            <w:r>
              <w:t xml:space="preserve">.5.2. Izraelio valstybė.  </w:t>
            </w:r>
          </w:p>
          <w:p w14:paraId="5AD31134" w14:textId="77777777" w:rsidR="00BD330C" w:rsidRDefault="00BD330C" w:rsidP="00782625">
            <w:pPr>
              <w:rPr>
                <w:bCs/>
              </w:rPr>
            </w:pPr>
            <w:r>
              <w:rPr>
                <w:szCs w:val="24"/>
              </w:rPr>
              <w:t>24</w:t>
            </w:r>
            <w:r>
              <w:t xml:space="preserve">.5.3. Pasaulio sukūrimas. </w:t>
            </w:r>
          </w:p>
        </w:tc>
        <w:tc>
          <w:tcPr>
            <w:tcW w:w="1956" w:type="dxa"/>
            <w:tcBorders>
              <w:top w:val="single" w:sz="4" w:space="0" w:color="000000"/>
              <w:left w:val="single" w:sz="4" w:space="0" w:color="000000"/>
              <w:bottom w:val="single" w:sz="4" w:space="0" w:color="000000"/>
              <w:right w:val="single" w:sz="4" w:space="0" w:color="000000"/>
            </w:tcBorders>
          </w:tcPr>
          <w:p w14:paraId="6E47D613" w14:textId="77777777" w:rsidR="00BD330C" w:rsidRDefault="00BD330C" w:rsidP="00782625">
            <w:pPr>
              <w:jc w:val="center"/>
            </w:pPr>
            <w:r>
              <w:t>4</w:t>
            </w:r>
          </w:p>
        </w:tc>
        <w:tc>
          <w:tcPr>
            <w:tcW w:w="1598" w:type="dxa"/>
            <w:tcBorders>
              <w:top w:val="single" w:sz="4" w:space="0" w:color="000000"/>
              <w:left w:val="single" w:sz="4" w:space="0" w:color="000000"/>
              <w:bottom w:val="single" w:sz="4" w:space="0" w:color="000000"/>
              <w:right w:val="single" w:sz="4" w:space="0" w:color="000000"/>
            </w:tcBorders>
          </w:tcPr>
          <w:p w14:paraId="54EC7D1B" w14:textId="77777777" w:rsidR="00BD330C" w:rsidRDefault="00BD330C" w:rsidP="00782625">
            <w:pPr>
              <w:jc w:val="center"/>
            </w:pPr>
          </w:p>
        </w:tc>
      </w:tr>
      <w:tr w:rsidR="00BD330C" w14:paraId="4FE0AE2D" w14:textId="77777777" w:rsidTr="00782625">
        <w:tc>
          <w:tcPr>
            <w:tcW w:w="811" w:type="dxa"/>
            <w:tcBorders>
              <w:top w:val="single" w:sz="4" w:space="0" w:color="000000"/>
              <w:left w:val="single" w:sz="4" w:space="0" w:color="000000"/>
              <w:bottom w:val="single" w:sz="4" w:space="0" w:color="000000"/>
              <w:right w:val="single" w:sz="4" w:space="0" w:color="000000"/>
            </w:tcBorders>
          </w:tcPr>
          <w:p w14:paraId="79D99802" w14:textId="77777777" w:rsidR="00BD330C" w:rsidRDefault="00BD330C" w:rsidP="00782625">
            <w:pPr>
              <w:jc w:val="center"/>
            </w:pPr>
            <w:r>
              <w:t>7.</w:t>
            </w:r>
          </w:p>
        </w:tc>
        <w:tc>
          <w:tcPr>
            <w:tcW w:w="5263" w:type="dxa"/>
            <w:tcBorders>
              <w:top w:val="single" w:sz="4" w:space="0" w:color="000000"/>
              <w:left w:val="single" w:sz="4" w:space="0" w:color="000000"/>
              <w:bottom w:val="single" w:sz="4" w:space="0" w:color="000000"/>
              <w:right w:val="single" w:sz="4" w:space="0" w:color="000000"/>
            </w:tcBorders>
          </w:tcPr>
          <w:p w14:paraId="2BA990C5" w14:textId="77777777" w:rsidR="00BD330C" w:rsidRDefault="00BD330C" w:rsidP="00782625">
            <w:pPr>
              <w:pStyle w:val="ListParagraph"/>
              <w:ind w:left="0"/>
            </w:pPr>
            <w:r>
              <w:t>Ko išmokau per šiuos metus? Refleksija ir įsivertinimas</w:t>
            </w:r>
          </w:p>
        </w:tc>
        <w:tc>
          <w:tcPr>
            <w:tcW w:w="1956" w:type="dxa"/>
            <w:tcBorders>
              <w:top w:val="single" w:sz="4" w:space="0" w:color="000000"/>
              <w:left w:val="single" w:sz="4" w:space="0" w:color="000000"/>
              <w:bottom w:val="single" w:sz="4" w:space="0" w:color="000000"/>
              <w:right w:val="single" w:sz="4" w:space="0" w:color="000000"/>
            </w:tcBorders>
          </w:tcPr>
          <w:p w14:paraId="23239BC7" w14:textId="77777777" w:rsidR="00BD330C" w:rsidRDefault="00BD330C" w:rsidP="00782625">
            <w:pPr>
              <w:jc w:val="center"/>
            </w:pPr>
            <w:r>
              <w:t>1</w:t>
            </w:r>
          </w:p>
        </w:tc>
        <w:tc>
          <w:tcPr>
            <w:tcW w:w="1598" w:type="dxa"/>
            <w:tcBorders>
              <w:top w:val="single" w:sz="4" w:space="0" w:color="000000"/>
              <w:left w:val="single" w:sz="4" w:space="0" w:color="000000"/>
              <w:bottom w:val="single" w:sz="4" w:space="0" w:color="000000"/>
              <w:right w:val="single" w:sz="4" w:space="0" w:color="000000"/>
            </w:tcBorders>
          </w:tcPr>
          <w:p w14:paraId="281BDC57" w14:textId="77777777" w:rsidR="00BD330C" w:rsidRDefault="00BD330C" w:rsidP="00782625">
            <w:pPr>
              <w:jc w:val="center"/>
            </w:pPr>
          </w:p>
        </w:tc>
      </w:tr>
    </w:tbl>
    <w:p w14:paraId="7986D381" w14:textId="77777777" w:rsidR="00BD330C" w:rsidRDefault="00BD330C" w:rsidP="00BD330C"/>
    <w:p w14:paraId="446CEFED" w14:textId="77777777" w:rsidR="001343FA" w:rsidRDefault="001343FA"/>
    <w:sectPr w:rsidR="001343FA" w:rsidSect="008114F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540D"/>
    <w:multiLevelType w:val="multilevel"/>
    <w:tmpl w:val="65D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E6AD1"/>
    <w:multiLevelType w:val="multilevel"/>
    <w:tmpl w:val="305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0C"/>
    <w:rsid w:val="000D0839"/>
    <w:rsid w:val="001045FB"/>
    <w:rsid w:val="001343FA"/>
    <w:rsid w:val="002146DC"/>
    <w:rsid w:val="003B6B26"/>
    <w:rsid w:val="00546379"/>
    <w:rsid w:val="008F5765"/>
    <w:rsid w:val="00BD33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082A"/>
  <w15:chartTrackingRefBased/>
  <w15:docId w15:val="{4FB74F6C-7ECB-49BB-B2F4-7A8254F3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0C"/>
    <w:pPr>
      <w:suppressAutoHyphens/>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0C"/>
    <w:pPr>
      <w:ind w:left="720"/>
      <w:contextualSpacing/>
    </w:pPr>
  </w:style>
  <w:style w:type="paragraph" w:customStyle="1" w:styleId="paragraph">
    <w:name w:val="paragraph"/>
    <w:basedOn w:val="Normal"/>
    <w:rsid w:val="00BD330C"/>
    <w:pPr>
      <w:suppressAutoHyphens w:val="0"/>
      <w:spacing w:before="100" w:beforeAutospacing="1" w:after="100" w:afterAutospacing="1"/>
    </w:pPr>
    <w:rPr>
      <w:szCs w:val="24"/>
    </w:rPr>
  </w:style>
  <w:style w:type="character" w:customStyle="1" w:styleId="normaltextrun">
    <w:name w:val="normaltextrun"/>
    <w:basedOn w:val="DefaultParagraphFont"/>
    <w:rsid w:val="00BD330C"/>
  </w:style>
  <w:style w:type="character" w:customStyle="1" w:styleId="eop">
    <w:name w:val="eop"/>
    <w:basedOn w:val="DefaultParagraphFont"/>
    <w:rsid w:val="00BD330C"/>
  </w:style>
  <w:style w:type="character" w:styleId="Hyperlink">
    <w:name w:val="Hyperlink"/>
    <w:basedOn w:val="DefaultParagraphFont"/>
    <w:uiPriority w:val="99"/>
    <w:unhideWhenUsed/>
    <w:rsid w:val="00BD3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01fb52b5-9045-4eb9-a93d-f368f78906f4%7d&amp;action=view&amp;wd=target%281.%20Naujo%20turinio%20mokymo%20rekomendacijos.one%7C27298052-116a-4901-90c0-d0dad2ae0eeb%2FDalyko%20naujo%20turinio%20mokymo%20rekomendacijos.%7C0a90bb9c-10f2-4a2f-b936-d087898d952e%2F%29&amp;wdorigin=NavigationUrl"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mokykla.lt/bendrosios-programos/pagrindinis-ugdymas/20?types=5%2C6&amp;clases=3650%2C3663&amp;ach-1=1" TargetMode="External"/><Relationship Id="rId4" Type="http://schemas.openxmlformats.org/officeDocument/2006/relationships/numbering" Target="numbering.xml"/><Relationship Id="rId9" Type="http://schemas.openxmlformats.org/officeDocument/2006/relationships/hyperlink" Target="https://www.emokykl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D31A8C73-3D06-472F-853F-BC6A7163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05A0D-2530-44C8-9AEA-A1422B4ED8D1}">
  <ds:schemaRefs>
    <ds:schemaRef ds:uri="http://schemas.microsoft.com/sharepoint/v3/contenttype/forms"/>
  </ds:schemaRefs>
</ds:datastoreItem>
</file>

<file path=customXml/itemProps3.xml><?xml version="1.0" encoding="utf-8"?>
<ds:datastoreItem xmlns:ds="http://schemas.openxmlformats.org/officeDocument/2006/customXml" ds:itemID="{102D47EB-E59D-4B8B-AC74-EDB4BB33B4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2822</Words>
  <Characters>1609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2023-05-29T10:23:00Z</dcterms:created>
  <dcterms:modified xsi:type="dcterms:W3CDTF">2023-05-31T13:05:00Z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