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76" w:rsidRPr="00EA6D76" w:rsidRDefault="00EA6D76" w:rsidP="00EA6D76">
      <w:pPr>
        <w:pStyle w:val="Heading1"/>
        <w:spacing w:before="0" w:line="360" w:lineRule="auto"/>
        <w:rPr>
          <w:rFonts w:ascii="Times New Roman" w:hAnsi="Times New Roman" w:cs="Times New Roman"/>
          <w:color w:val="auto"/>
          <w:sz w:val="24"/>
          <w:szCs w:val="24"/>
        </w:rPr>
      </w:pPr>
      <w:r w:rsidRPr="003F23AC">
        <w:rPr>
          <w:rFonts w:ascii="Times New Roman" w:eastAsia="Times New Roman" w:hAnsi="Times New Roman" w:cs="Times New Roman"/>
          <w:bCs w:val="0"/>
          <w:color w:val="auto"/>
          <w:sz w:val="24"/>
          <w:szCs w:val="24"/>
        </w:rPr>
        <w:t xml:space="preserve">Geografijos ilgalaikis planas </w:t>
      </w:r>
      <w:r>
        <w:rPr>
          <w:rFonts w:ascii="Times New Roman" w:eastAsia="Times New Roman" w:hAnsi="Times New Roman" w:cs="Times New Roman"/>
          <w:bCs w:val="0"/>
          <w:color w:val="auto"/>
          <w:sz w:val="24"/>
          <w:szCs w:val="24"/>
        </w:rPr>
        <w:t>7</w:t>
      </w:r>
      <w:r w:rsidRPr="003F23AC">
        <w:rPr>
          <w:rFonts w:ascii="Times New Roman" w:hAnsi="Times New Roman" w:cs="Times New Roman"/>
          <w:color w:val="auto"/>
          <w:sz w:val="24"/>
          <w:szCs w:val="24"/>
        </w:rPr>
        <w:t xml:space="preserve"> klasei</w:t>
      </w:r>
    </w:p>
    <w:p w:rsidR="00EA6D76" w:rsidRPr="00956A6D" w:rsidRDefault="00EA6D76" w:rsidP="00EA6D76">
      <w:pPr>
        <w:pStyle w:val="Default"/>
        <w:tabs>
          <w:tab w:val="left" w:pos="426"/>
        </w:tabs>
        <w:jc w:val="both"/>
        <w:rPr>
          <w:color w:val="000000" w:themeColor="text1"/>
          <w:sz w:val="22"/>
          <w:szCs w:val="22"/>
        </w:rPr>
      </w:pPr>
      <w:r w:rsidRPr="001078D5">
        <w:t>Ilgalaikio plano pavyzdy</w:t>
      </w:r>
      <w:r>
        <w:t>s</w:t>
      </w:r>
      <w:r w:rsidRPr="001078D5">
        <w:t xml:space="preserve"> </w:t>
      </w:r>
      <w:r>
        <w:t xml:space="preserve">pateikiamas vadovaujantis </w:t>
      </w:r>
      <w:r>
        <w:rPr>
          <w:shd w:val="clear" w:color="auto" w:fill="FFFFFF"/>
        </w:rPr>
        <w:t xml:space="preserve">Geografijos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EA6D76" w:rsidRDefault="00EA6D76" w:rsidP="00EA6D76">
      <w:pPr>
        <w:jc w:val="both"/>
        <w:textAlignment w:val="baseline"/>
      </w:pPr>
      <w:r>
        <w:t>Ilgalaikio plano pavyzdyje pateikiamas preliminarus 70-ies ir 30-ties procentų Bendruosiuose ugdymo planuose dalykui numatyto valandų skaičiaus paskirstymas:</w:t>
      </w:r>
    </w:p>
    <w:p w:rsidR="00EA6D76" w:rsidRDefault="00EA6D76" w:rsidP="00EA6D76">
      <w:pPr>
        <w:pStyle w:val="ListParagraph"/>
        <w:numPr>
          <w:ilvl w:val="0"/>
          <w:numId w:val="1"/>
        </w:numPr>
        <w:spacing w:after="120"/>
        <w:jc w:val="both"/>
        <w:textAlignment w:val="baseline"/>
      </w:pPr>
      <w:r>
        <w:t>s</w:t>
      </w:r>
      <w:r w:rsidRPr="001F4937">
        <w:t xml:space="preserve">tulpelyje </w:t>
      </w:r>
      <w:r>
        <w:rPr>
          <w:i/>
        </w:rPr>
        <w:t xml:space="preserve">Pamokų skaičius </w:t>
      </w:r>
      <w:r w:rsidRPr="001F4937">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t>;</w:t>
      </w:r>
    </w:p>
    <w:p w:rsidR="00EA6D76" w:rsidRPr="0002789A" w:rsidRDefault="00EA6D76" w:rsidP="00EA6D76">
      <w:pPr>
        <w:pStyle w:val="ListParagraph"/>
        <w:numPr>
          <w:ilvl w:val="0"/>
          <w:numId w:val="1"/>
        </w:numPr>
        <w:jc w:val="both"/>
        <w:textAlignment w:val="baseline"/>
      </w:pPr>
      <w:r w:rsidRPr="00261D97">
        <w:t>stulpelyje</w:t>
      </w:r>
      <w:r>
        <w:rPr>
          <w:i/>
        </w:rPr>
        <w:t xml:space="preserve"> </w:t>
      </w:r>
      <w:r w:rsidRPr="00261D97">
        <w:rPr>
          <w:i/>
        </w:rPr>
        <w:t xml:space="preserve">Tematika /problematika </w:t>
      </w:r>
      <w:r w:rsidRPr="001F4937">
        <w:t xml:space="preserve">yra pateikiamos </w:t>
      </w:r>
      <w:r>
        <w:t xml:space="preserve">Geografijos </w:t>
      </w:r>
      <w:r w:rsidRPr="001F4937">
        <w:t>bendrosios programos (toliau – BP) temos</w:t>
      </w:r>
      <w:r>
        <w:t xml:space="preserve">. </w:t>
      </w:r>
    </w:p>
    <w:p w:rsidR="00EA6D76" w:rsidRDefault="00EA6D76" w:rsidP="00EA6D76">
      <w:pPr>
        <w:pStyle w:val="ListParagraph"/>
        <w:numPr>
          <w:ilvl w:val="0"/>
          <w:numId w:val="1"/>
        </w:numPr>
        <w:spacing w:after="120"/>
        <w:jc w:val="both"/>
        <w:textAlignment w:val="baseline"/>
      </w:pPr>
      <w:r>
        <w:t xml:space="preserve">stulpelyje </w:t>
      </w:r>
      <w:r w:rsidRPr="00261D97">
        <w:rPr>
          <w:i/>
        </w:rPr>
        <w:t>Mokinių pasiekimai</w:t>
      </w:r>
      <w:r>
        <w:rPr>
          <w:i/>
        </w:rPr>
        <w:t xml:space="preserve"> </w:t>
      </w:r>
      <w:r w:rsidRPr="007504E6">
        <w:t>aprašom</w:t>
      </w:r>
      <w:r>
        <w:t>os rekomendacijos mokytojui, kokius pasiekimus ugdyti pamokos metu.</w:t>
      </w:r>
    </w:p>
    <w:p w:rsidR="00EA6D76" w:rsidRDefault="00EA6D76" w:rsidP="00EA6D76">
      <w:pPr>
        <w:pStyle w:val="ListParagraph"/>
        <w:numPr>
          <w:ilvl w:val="0"/>
          <w:numId w:val="1"/>
        </w:numPr>
        <w:spacing w:after="120"/>
        <w:jc w:val="both"/>
        <w:textAlignment w:val="baseline"/>
      </w:pPr>
      <w:r>
        <w:t>s</w:t>
      </w:r>
      <w:r w:rsidRPr="001F4937">
        <w:t xml:space="preserve">tulpelyje </w:t>
      </w:r>
      <w:r w:rsidRPr="003323A8">
        <w:rPr>
          <w:rFonts w:eastAsiaTheme="minorHAnsi"/>
          <w:i/>
          <w:lang w:eastAsia="en-US"/>
        </w:rPr>
        <w:t>Ugdymo(-</w:t>
      </w:r>
      <w:proofErr w:type="spellStart"/>
      <w:r w:rsidRPr="003323A8">
        <w:rPr>
          <w:rFonts w:eastAsiaTheme="minorHAnsi"/>
          <w:i/>
          <w:lang w:eastAsia="en-US"/>
        </w:rPr>
        <w:t>si</w:t>
      </w:r>
      <w:proofErr w:type="spellEnd"/>
      <w:r w:rsidRPr="003323A8">
        <w:rPr>
          <w:rFonts w:eastAsiaTheme="minorHAnsi"/>
          <w:i/>
          <w:lang w:eastAsia="en-US"/>
        </w:rPr>
        <w:t>) metodai</w:t>
      </w:r>
      <w:r>
        <w:rPr>
          <w:rFonts w:eastAsiaTheme="minorHAnsi"/>
          <w:b/>
          <w:lang w:eastAsia="en-US"/>
        </w:rPr>
        <w:t xml:space="preserve"> </w:t>
      </w:r>
      <w:r>
        <w:t xml:space="preserve">pateikiamos rekomendacijos, kokius metodus taikyti pamokos metu nagrinėjant temą. </w:t>
      </w:r>
    </w:p>
    <w:p w:rsidR="00EA6D76" w:rsidRPr="003323A8" w:rsidRDefault="00EA6D76" w:rsidP="00EA6D76">
      <w:pPr>
        <w:pStyle w:val="ListParagraph"/>
        <w:numPr>
          <w:ilvl w:val="0"/>
          <w:numId w:val="1"/>
        </w:numPr>
        <w:spacing w:after="120"/>
        <w:jc w:val="both"/>
        <w:textAlignment w:val="baseline"/>
        <w:rPr>
          <w:i/>
        </w:rPr>
      </w:pPr>
      <w:r>
        <w:t xml:space="preserve">stulpelyje </w:t>
      </w:r>
      <w:r w:rsidRPr="003323A8">
        <w:rPr>
          <w:rFonts w:eastAsiaTheme="minorHAnsi"/>
          <w:i/>
          <w:lang w:eastAsia="en-US"/>
        </w:rPr>
        <w:t>Vertinimas, integracija, kompetencijos</w:t>
      </w:r>
      <w:r w:rsidRPr="00DE165F">
        <w:t xml:space="preserve"> </w:t>
      </w:r>
      <w:r>
        <w:t>yra nurodoma, kokios kompetencijos bus ugdomos, integracijos galimybės bei vertinimas.</w:t>
      </w:r>
    </w:p>
    <w:p w:rsidR="00EA6D76" w:rsidRDefault="00EA6D76" w:rsidP="00EA6D76">
      <w:pPr>
        <w:spacing w:after="120"/>
        <w:jc w:val="both"/>
        <w:textAlignment w:val="baseline"/>
      </w:pPr>
      <w:r w:rsidRPr="7E665619">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t>tarpdalykinėmis</w:t>
      </w:r>
      <w:proofErr w:type="spellEnd"/>
      <w:r w:rsidRPr="7E665619">
        <w:t xml:space="preserve"> temomis. Pamokų ir veiklų planavimo pavyzdžių galima rasti BP įgyvendinimo rekomendacijų dalyje </w:t>
      </w:r>
      <w:bookmarkStart w:id="0" w:name="_GoBack"/>
      <w:bookmarkEnd w:id="0"/>
      <w:r w:rsidRPr="00494D7A">
        <w:rPr>
          <w:i/>
          <w:iCs/>
        </w:rPr>
        <w:t>Veiklų planavimo ir kompetencijų ugdymo pavyzdžiai</w:t>
      </w:r>
      <w:r w:rsidRPr="7E665619">
        <w:rPr>
          <w:i/>
          <w:iCs/>
        </w:rPr>
        <w:t xml:space="preserve">. </w:t>
      </w:r>
    </w:p>
    <w:p w:rsidR="00EA6D76" w:rsidRPr="00C71FBD" w:rsidRDefault="00EA6D76" w:rsidP="00EA6D76">
      <w:pPr>
        <w:jc w:val="both"/>
      </w:pPr>
      <w:r w:rsidRPr="00EA6D76">
        <w:t>Mokymo(</w:t>
      </w:r>
      <w:proofErr w:type="spellStart"/>
      <w:r w:rsidRPr="00EA6D76">
        <w:t>si</w:t>
      </w:r>
      <w:proofErr w:type="spellEnd"/>
      <w:r w:rsidRPr="00EA6D76">
        <w:t>) uždaviniai</w:t>
      </w:r>
      <w:r w:rsidRPr="00C71FBD">
        <w:rPr>
          <w:b/>
        </w:rPr>
        <w:t xml:space="preserve"> (</w:t>
      </w:r>
      <w:r w:rsidRPr="00C71FBD">
        <w:t>pateiktus Bendrosiose programose uždavinius būtina sukonkretinti, atsižvelgiant į konkretų turinio kontekstą, patikslinti, susieti su Bendrosiose programose aprašytų kompetencijų ugdymu, orientuoti į mokymo(</w:t>
      </w:r>
      <w:proofErr w:type="spellStart"/>
      <w:r w:rsidRPr="00C71FBD">
        <w:t>si</w:t>
      </w:r>
      <w:proofErr w:type="spellEnd"/>
      <w:r w:rsidRPr="00C71FBD">
        <w:t>) pasiekimus):</w:t>
      </w:r>
    </w:p>
    <w:p w:rsidR="00EA6D76" w:rsidRPr="00C71FBD" w:rsidRDefault="00EA6D76" w:rsidP="00EA6D76">
      <w:pPr>
        <w:numPr>
          <w:ilvl w:val="0"/>
          <w:numId w:val="2"/>
        </w:numPr>
        <w:tabs>
          <w:tab w:val="left" w:pos="300"/>
        </w:tabs>
        <w:ind w:left="0" w:firstLine="720"/>
        <w:jc w:val="both"/>
        <w:rPr>
          <w:b/>
          <w:lang w:val="pt-BR"/>
        </w:rPr>
      </w:pPr>
      <w:r w:rsidRPr="00C71FBD">
        <w:rPr>
          <w:bCs/>
          <w:color w:val="000000"/>
          <w:lang w:val="pt-BR"/>
        </w:rPr>
        <w:t xml:space="preserve">Ugdysis gebėjimus orientuotis aplinkoje ir žemėlapyje, </w:t>
      </w:r>
      <w:r w:rsidRPr="00C71FBD">
        <w:rPr>
          <w:color w:val="000000"/>
        </w:rPr>
        <w:t>nustatyti laiko juostų / zonų santykį su pasauliniu koordinuotuoju laiku. </w:t>
      </w:r>
    </w:p>
    <w:p w:rsidR="00EA6D76" w:rsidRPr="00C71FBD" w:rsidRDefault="00EA6D76" w:rsidP="00EA6D76">
      <w:pPr>
        <w:numPr>
          <w:ilvl w:val="0"/>
          <w:numId w:val="2"/>
        </w:numPr>
        <w:tabs>
          <w:tab w:val="left" w:pos="300"/>
        </w:tabs>
        <w:ind w:left="0" w:firstLine="720"/>
        <w:jc w:val="both"/>
        <w:rPr>
          <w:bCs/>
          <w:color w:val="000000"/>
          <w:lang w:val="pt-BR"/>
        </w:rPr>
      </w:pPr>
      <w:r w:rsidRPr="00C71FBD">
        <w:rPr>
          <w:bCs/>
          <w:color w:val="000000"/>
          <w:lang w:val="pt-BR"/>
        </w:rPr>
        <w:t xml:space="preserve">Mokysis </w:t>
      </w:r>
      <w:r w:rsidRPr="00C71FBD">
        <w:rPr>
          <w:color w:val="000000"/>
        </w:rPr>
        <w:t xml:space="preserve">įvardyti, apibūdinti ir paaiškinti Europoje ir pasaulyje vykstančius įvairius gamtinius bei visuomeninius procesus ir reiškinius, nustatyti jų pasireiškimo teritorijas, apibūdinti jų poveikį aplinkai. </w:t>
      </w:r>
    </w:p>
    <w:p w:rsidR="00EA6D76" w:rsidRPr="00C71FBD" w:rsidRDefault="00EA6D76" w:rsidP="00EA6D76">
      <w:pPr>
        <w:numPr>
          <w:ilvl w:val="0"/>
          <w:numId w:val="2"/>
        </w:numPr>
        <w:ind w:left="0" w:firstLine="720"/>
        <w:jc w:val="both"/>
        <w:outlineLvl w:val="0"/>
        <w:rPr>
          <w:color w:val="000000"/>
          <w:lang w:val="pt-BR"/>
        </w:rPr>
      </w:pPr>
      <w:bookmarkStart w:id="1" w:name="_Toc72525743"/>
      <w:bookmarkStart w:id="2" w:name="_Toc121673560"/>
      <w:bookmarkStart w:id="3" w:name="_Toc121674861"/>
      <w:bookmarkStart w:id="4" w:name="_Toc121675016"/>
      <w:bookmarkStart w:id="5" w:name="_Toc222211002"/>
      <w:bookmarkStart w:id="6" w:name="_Toc222211135"/>
      <w:bookmarkStart w:id="7" w:name="_Toc222211411"/>
      <w:bookmarkStart w:id="8" w:name="_Toc222217010"/>
      <w:bookmarkStart w:id="9" w:name="_Toc222217529"/>
      <w:r w:rsidRPr="00C71FBD">
        <w:rPr>
          <w:color w:val="000000"/>
        </w:rPr>
        <w:t xml:space="preserve">Mokosi analizuoti Europą, jo regionus, jiems priklausančias valstybes, nusako </w:t>
      </w:r>
      <w:proofErr w:type="spellStart"/>
      <w:r w:rsidRPr="00C71FBD">
        <w:rPr>
          <w:color w:val="000000"/>
        </w:rPr>
        <w:t>panašumus</w:t>
      </w:r>
      <w:proofErr w:type="spellEnd"/>
      <w:r w:rsidRPr="00C71FBD">
        <w:rPr>
          <w:color w:val="000000"/>
        </w:rPr>
        <w:t>, skirtumus, jų priežastis.</w:t>
      </w:r>
      <w:bookmarkEnd w:id="1"/>
      <w:bookmarkEnd w:id="2"/>
      <w:bookmarkEnd w:id="3"/>
      <w:bookmarkEnd w:id="4"/>
      <w:r w:rsidRPr="00C71FBD">
        <w:rPr>
          <w:color w:val="000000"/>
        </w:rPr>
        <w:t xml:space="preserve"> </w:t>
      </w:r>
      <w:bookmarkEnd w:id="5"/>
      <w:bookmarkEnd w:id="6"/>
      <w:bookmarkEnd w:id="7"/>
      <w:bookmarkEnd w:id="8"/>
      <w:bookmarkEnd w:id="9"/>
    </w:p>
    <w:p w:rsidR="00EA6D76" w:rsidRPr="00C71FBD" w:rsidRDefault="00EA6D76" w:rsidP="00EA6D76">
      <w:pPr>
        <w:numPr>
          <w:ilvl w:val="0"/>
          <w:numId w:val="2"/>
        </w:numPr>
        <w:ind w:left="0" w:firstLine="720"/>
        <w:jc w:val="both"/>
        <w:outlineLvl w:val="0"/>
        <w:rPr>
          <w:color w:val="000000"/>
          <w:lang w:val="pt-BR"/>
        </w:rPr>
      </w:pPr>
      <w:bookmarkStart w:id="10" w:name="_Toc72525744"/>
      <w:bookmarkStart w:id="11" w:name="_Toc121673561"/>
      <w:bookmarkStart w:id="12" w:name="_Toc121674862"/>
      <w:bookmarkStart w:id="13" w:name="_Toc121675017"/>
      <w:r w:rsidRPr="00C71FBD">
        <w:rPr>
          <w:color w:val="000000"/>
          <w:lang w:val="pt-BR"/>
        </w:rPr>
        <w:t xml:space="preserve">Mokosi </w:t>
      </w:r>
      <w:r w:rsidRPr="00C71FBD">
        <w:rPr>
          <w:color w:val="000000"/>
        </w:rPr>
        <w:t>naudoti įvairius šaltinius ir būdus (metodus) geografinei informacijai rinkti, sukuria jai tinkamą pateikimo vaizdinę formą. Integruoja įvairius informacijos apibendrinimo ir pateikimo būdus bei formas geografinei informacijai pavaizduoti.</w:t>
      </w:r>
      <w:bookmarkEnd w:id="10"/>
      <w:bookmarkEnd w:id="11"/>
      <w:bookmarkEnd w:id="12"/>
      <w:bookmarkEnd w:id="13"/>
    </w:p>
    <w:p w:rsidR="00EA6D76" w:rsidRDefault="00EA6D76" w:rsidP="00EA6D76">
      <w:pPr>
        <w:jc w:val="left"/>
        <w:rPr>
          <w:b/>
        </w:rPr>
      </w:pPr>
    </w:p>
    <w:p w:rsidR="00EA6D76" w:rsidRPr="00EA6D76" w:rsidRDefault="00EA6D76" w:rsidP="00EA6D76">
      <w:pPr>
        <w:jc w:val="left"/>
      </w:pPr>
      <w:r w:rsidRPr="00EA6D76">
        <w:t>Pamokų skaičius per mokslo metus: 74 val.</w:t>
      </w:r>
      <w:r w:rsidRPr="00EA6D76">
        <w:t xml:space="preserve"> (2 val. per savaitę)</w:t>
      </w:r>
    </w:p>
    <w:p w:rsidR="00EA6D76" w:rsidRPr="00EA6D76" w:rsidRDefault="00EA6D76" w:rsidP="00EA6D76">
      <w:pPr>
        <w:pStyle w:val="ListParagraph"/>
        <w:numPr>
          <w:ilvl w:val="0"/>
          <w:numId w:val="2"/>
        </w:numPr>
        <w:jc w:val="left"/>
      </w:pPr>
      <w:r w:rsidRPr="00EA6D76">
        <w:rPr>
          <w:bCs/>
        </w:rPr>
        <w:t xml:space="preserve">privalomas turinys: 52 val. </w:t>
      </w:r>
      <w:r w:rsidRPr="00EA6D76">
        <w:rPr>
          <w:sz w:val="22"/>
          <w:szCs w:val="22"/>
          <w:lang w:val="en-US"/>
        </w:rPr>
        <w:t>(70%)</w:t>
      </w:r>
    </w:p>
    <w:p w:rsidR="00EA6D76" w:rsidRPr="00EA6D76" w:rsidRDefault="00EA6D76" w:rsidP="00EA6D76">
      <w:pPr>
        <w:pStyle w:val="ListParagraph"/>
        <w:numPr>
          <w:ilvl w:val="0"/>
          <w:numId w:val="2"/>
        </w:numPr>
        <w:jc w:val="left"/>
        <w:rPr>
          <w:b/>
        </w:rPr>
      </w:pPr>
      <w:r w:rsidRPr="00EA6D76">
        <w:rPr>
          <w:bCs/>
        </w:rPr>
        <w:t xml:space="preserve">rekomenduojamas turinys: 22 val. </w:t>
      </w:r>
      <w:r w:rsidRPr="00EA6D76">
        <w:rPr>
          <w:sz w:val="22"/>
          <w:szCs w:val="22"/>
        </w:rPr>
        <w:t>(30%)</w:t>
      </w:r>
    </w:p>
    <w:tbl>
      <w:tblPr>
        <w:tblStyle w:val="TableGrid"/>
        <w:tblW w:w="14170" w:type="dxa"/>
        <w:tblLayout w:type="fixed"/>
        <w:tblLook w:val="04E0" w:firstRow="1" w:lastRow="1" w:firstColumn="1" w:lastColumn="0" w:noHBand="0" w:noVBand="1"/>
      </w:tblPr>
      <w:tblGrid>
        <w:gridCol w:w="1237"/>
        <w:gridCol w:w="2273"/>
        <w:gridCol w:w="6804"/>
        <w:gridCol w:w="1843"/>
        <w:gridCol w:w="2013"/>
      </w:tblGrid>
      <w:tr w:rsidR="00EA6D76" w:rsidRPr="00C71FBD" w:rsidTr="00EA6D76">
        <w:trPr>
          <w:tblHeader/>
        </w:trPr>
        <w:tc>
          <w:tcPr>
            <w:tcW w:w="1237" w:type="dxa"/>
            <w:vMerge w:val="restart"/>
          </w:tcPr>
          <w:p w:rsidR="00EA6D76" w:rsidRPr="00C71FBD" w:rsidRDefault="00EA6D76" w:rsidP="0079584C">
            <w:pPr>
              <w:rPr>
                <w:b/>
                <w:sz w:val="22"/>
                <w:szCs w:val="22"/>
              </w:rPr>
            </w:pPr>
            <w:r w:rsidRPr="00C71FBD">
              <w:rPr>
                <w:b/>
                <w:sz w:val="22"/>
                <w:szCs w:val="22"/>
              </w:rPr>
              <w:lastRenderedPageBreak/>
              <w:t>Pamokų skaičius</w:t>
            </w:r>
          </w:p>
        </w:tc>
        <w:tc>
          <w:tcPr>
            <w:tcW w:w="12933" w:type="dxa"/>
            <w:gridSpan w:val="4"/>
          </w:tcPr>
          <w:p w:rsidR="00EA6D76" w:rsidRPr="00C71FBD" w:rsidRDefault="00EA6D76" w:rsidP="0079584C">
            <w:pPr>
              <w:rPr>
                <w:b/>
                <w:sz w:val="22"/>
                <w:szCs w:val="22"/>
              </w:rPr>
            </w:pPr>
            <w:r w:rsidRPr="00C71FBD">
              <w:rPr>
                <w:b/>
                <w:sz w:val="22"/>
                <w:szCs w:val="22"/>
              </w:rPr>
              <w:t>Ugdymo turinys</w:t>
            </w:r>
          </w:p>
        </w:tc>
      </w:tr>
      <w:tr w:rsidR="00EA6D76" w:rsidRPr="00C71FBD" w:rsidTr="00EA6D76">
        <w:trPr>
          <w:tblHeader/>
        </w:trPr>
        <w:tc>
          <w:tcPr>
            <w:tcW w:w="1237" w:type="dxa"/>
            <w:vMerge/>
            <w:vAlign w:val="center"/>
          </w:tcPr>
          <w:p w:rsidR="00EA6D76" w:rsidRPr="00C71FBD" w:rsidRDefault="00EA6D76" w:rsidP="0079584C">
            <w:pPr>
              <w:rPr>
                <w:b/>
                <w:sz w:val="22"/>
                <w:szCs w:val="22"/>
              </w:rPr>
            </w:pPr>
          </w:p>
        </w:tc>
        <w:tc>
          <w:tcPr>
            <w:tcW w:w="2273" w:type="dxa"/>
            <w:vAlign w:val="center"/>
          </w:tcPr>
          <w:p w:rsidR="00EA6D76" w:rsidRPr="00C71FBD" w:rsidRDefault="00EA6D76" w:rsidP="0079584C">
            <w:pPr>
              <w:rPr>
                <w:b/>
                <w:sz w:val="22"/>
                <w:szCs w:val="22"/>
              </w:rPr>
            </w:pPr>
            <w:r w:rsidRPr="00C71FBD">
              <w:rPr>
                <w:b/>
                <w:sz w:val="22"/>
                <w:szCs w:val="22"/>
              </w:rPr>
              <w:t>Tematika /</w:t>
            </w:r>
          </w:p>
          <w:p w:rsidR="00EA6D76" w:rsidRPr="00C71FBD" w:rsidRDefault="00EA6D76" w:rsidP="0079584C">
            <w:pPr>
              <w:rPr>
                <w:b/>
                <w:sz w:val="22"/>
                <w:szCs w:val="22"/>
              </w:rPr>
            </w:pPr>
            <w:r w:rsidRPr="00C71FBD">
              <w:rPr>
                <w:b/>
                <w:sz w:val="22"/>
                <w:szCs w:val="22"/>
              </w:rPr>
              <w:t>problematika</w:t>
            </w:r>
          </w:p>
        </w:tc>
        <w:tc>
          <w:tcPr>
            <w:tcW w:w="6804" w:type="dxa"/>
            <w:vAlign w:val="center"/>
          </w:tcPr>
          <w:p w:rsidR="00EA6D76" w:rsidRPr="00C71FBD" w:rsidRDefault="00EA6D76" w:rsidP="0079584C">
            <w:pPr>
              <w:rPr>
                <w:b/>
                <w:sz w:val="22"/>
                <w:szCs w:val="22"/>
              </w:rPr>
            </w:pPr>
            <w:r w:rsidRPr="00C71FBD">
              <w:rPr>
                <w:b/>
                <w:sz w:val="22"/>
                <w:szCs w:val="22"/>
              </w:rPr>
              <w:t>Mokinių pasiekimai</w:t>
            </w:r>
          </w:p>
        </w:tc>
        <w:tc>
          <w:tcPr>
            <w:tcW w:w="1843" w:type="dxa"/>
            <w:vAlign w:val="center"/>
          </w:tcPr>
          <w:p w:rsidR="00EA6D76" w:rsidRPr="00C71FBD" w:rsidRDefault="00EA6D76" w:rsidP="0079584C">
            <w:pPr>
              <w:rPr>
                <w:b/>
                <w:sz w:val="22"/>
                <w:szCs w:val="22"/>
              </w:rPr>
            </w:pPr>
            <w:r w:rsidRPr="00C71FBD">
              <w:rPr>
                <w:b/>
                <w:sz w:val="22"/>
                <w:szCs w:val="22"/>
              </w:rPr>
              <w:t>Ugdymo(-</w:t>
            </w:r>
            <w:proofErr w:type="spellStart"/>
            <w:r w:rsidRPr="00C71FBD">
              <w:rPr>
                <w:b/>
                <w:sz w:val="22"/>
                <w:szCs w:val="22"/>
              </w:rPr>
              <w:t>si</w:t>
            </w:r>
            <w:proofErr w:type="spellEnd"/>
            <w:r w:rsidRPr="00C71FBD">
              <w:rPr>
                <w:b/>
                <w:sz w:val="22"/>
                <w:szCs w:val="22"/>
              </w:rPr>
              <w:t>) metodai</w:t>
            </w:r>
          </w:p>
        </w:tc>
        <w:tc>
          <w:tcPr>
            <w:tcW w:w="2013" w:type="dxa"/>
          </w:tcPr>
          <w:p w:rsidR="00EA6D76" w:rsidRPr="00C71FBD" w:rsidRDefault="00EA6D76" w:rsidP="0079584C">
            <w:pPr>
              <w:rPr>
                <w:b/>
                <w:sz w:val="22"/>
                <w:szCs w:val="22"/>
              </w:rPr>
            </w:pPr>
            <w:r w:rsidRPr="00C71FBD">
              <w:rPr>
                <w:b/>
                <w:sz w:val="22"/>
                <w:szCs w:val="22"/>
              </w:rPr>
              <w:t>Vertinimas, integracija, kompetencijos</w:t>
            </w:r>
          </w:p>
        </w:tc>
      </w:tr>
      <w:tr w:rsidR="00EA6D76" w:rsidRPr="00C71FBD" w:rsidTr="00EA6D76">
        <w:tc>
          <w:tcPr>
            <w:tcW w:w="1237" w:type="dxa"/>
            <w:vAlign w:val="center"/>
          </w:tcPr>
          <w:p w:rsidR="00EA6D76" w:rsidRPr="00C71FBD" w:rsidRDefault="00EA6D76" w:rsidP="0079584C">
            <w:pPr>
              <w:rPr>
                <w:sz w:val="22"/>
                <w:szCs w:val="22"/>
              </w:rPr>
            </w:pPr>
            <w:r w:rsidRPr="00C71FBD">
              <w:rPr>
                <w:sz w:val="22"/>
                <w:szCs w:val="22"/>
              </w:rPr>
              <w:t>1</w:t>
            </w:r>
          </w:p>
          <w:p w:rsidR="00EA6D76" w:rsidRPr="00C71FBD" w:rsidRDefault="00EA6D76" w:rsidP="0079584C">
            <w:pPr>
              <w:rPr>
                <w:sz w:val="22"/>
                <w:szCs w:val="22"/>
              </w:rPr>
            </w:pPr>
            <w:r w:rsidRPr="00C71FBD">
              <w:rPr>
                <w:sz w:val="22"/>
                <w:szCs w:val="22"/>
              </w:rPr>
              <w:t>(30%)</w:t>
            </w:r>
          </w:p>
        </w:tc>
        <w:tc>
          <w:tcPr>
            <w:tcW w:w="2273" w:type="dxa"/>
            <w:vAlign w:val="center"/>
          </w:tcPr>
          <w:p w:rsidR="00EA6D76" w:rsidRPr="00C71FBD" w:rsidRDefault="00EA6D76" w:rsidP="0079584C">
            <w:pPr>
              <w:jc w:val="left"/>
              <w:rPr>
                <w:sz w:val="22"/>
                <w:szCs w:val="22"/>
              </w:rPr>
            </w:pPr>
            <w:r w:rsidRPr="00C71FBD">
              <w:rPr>
                <w:sz w:val="22"/>
                <w:szCs w:val="22"/>
              </w:rPr>
              <w:t>Mokymosi turinys, vertinimas, priemonės.</w:t>
            </w:r>
          </w:p>
        </w:tc>
        <w:tc>
          <w:tcPr>
            <w:tcW w:w="6804" w:type="dxa"/>
            <w:vAlign w:val="center"/>
          </w:tcPr>
          <w:p w:rsidR="00EA6D76" w:rsidRPr="00C71FBD" w:rsidRDefault="00EA6D76" w:rsidP="0079584C">
            <w:pPr>
              <w:tabs>
                <w:tab w:val="left" w:pos="10164"/>
                <w:tab w:val="left" w:pos="10326"/>
              </w:tabs>
              <w:jc w:val="left"/>
              <w:rPr>
                <w:sz w:val="22"/>
                <w:szCs w:val="22"/>
              </w:rPr>
            </w:pPr>
            <w:r w:rsidRPr="00C71FBD">
              <w:rPr>
                <w:sz w:val="22"/>
                <w:szCs w:val="22"/>
              </w:rPr>
              <w:t>Susitarimai, pozityvus nusiteikimas mokytis geografijos.</w:t>
            </w:r>
          </w:p>
        </w:tc>
        <w:tc>
          <w:tcPr>
            <w:tcW w:w="1843" w:type="dxa"/>
            <w:vAlign w:val="center"/>
          </w:tcPr>
          <w:p w:rsidR="00EA6D76" w:rsidRPr="00C71FBD" w:rsidRDefault="00EA6D76" w:rsidP="0079584C">
            <w:pPr>
              <w:jc w:val="left"/>
              <w:rPr>
                <w:sz w:val="22"/>
                <w:szCs w:val="22"/>
              </w:rPr>
            </w:pPr>
            <w:r w:rsidRPr="00C71FBD">
              <w:rPr>
                <w:sz w:val="22"/>
                <w:szCs w:val="22"/>
              </w:rPr>
              <w:t>Aptariamas metų turinys.</w:t>
            </w:r>
          </w:p>
        </w:tc>
        <w:tc>
          <w:tcPr>
            <w:tcW w:w="2013" w:type="dxa"/>
            <w:vAlign w:val="center"/>
          </w:tcPr>
          <w:p w:rsidR="00EA6D76" w:rsidRPr="00C71FBD" w:rsidRDefault="00EA6D76" w:rsidP="0079584C">
            <w:pPr>
              <w:jc w:val="left"/>
              <w:rPr>
                <w:sz w:val="22"/>
                <w:szCs w:val="22"/>
              </w:rPr>
            </w:pPr>
            <w:r w:rsidRPr="00C71FBD">
              <w:rPr>
                <w:sz w:val="22"/>
                <w:szCs w:val="22"/>
              </w:rPr>
              <w:t>Kompetencijos – socialinė-emocinė, komunikavimo.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3</w:t>
            </w:r>
          </w:p>
          <w:p w:rsidR="00EA6D76" w:rsidRPr="00C71FBD" w:rsidRDefault="00EA6D76" w:rsidP="0079584C">
            <w:pPr>
              <w:rPr>
                <w:sz w:val="22"/>
                <w:szCs w:val="22"/>
              </w:rPr>
            </w:pPr>
            <w:r w:rsidRPr="00C71FBD">
              <w:rPr>
                <w:sz w:val="22"/>
                <w:szCs w:val="22"/>
              </w:rPr>
              <w:t>(30%)</w:t>
            </w:r>
          </w:p>
        </w:tc>
        <w:tc>
          <w:tcPr>
            <w:tcW w:w="9077" w:type="dxa"/>
            <w:gridSpan w:val="2"/>
            <w:vAlign w:val="center"/>
          </w:tcPr>
          <w:p w:rsidR="00EA6D76" w:rsidRPr="00C71FBD" w:rsidRDefault="00EA6D76" w:rsidP="0079584C">
            <w:pPr>
              <w:jc w:val="left"/>
              <w:rPr>
                <w:b/>
                <w:sz w:val="22"/>
                <w:szCs w:val="22"/>
              </w:rPr>
            </w:pPr>
            <w:r w:rsidRPr="00C71FBD">
              <w:rPr>
                <w:sz w:val="22"/>
                <w:szCs w:val="22"/>
              </w:rPr>
              <w:t xml:space="preserve">6 klasės turinio kartojimas (geografinio tinklo dalys, </w:t>
            </w:r>
            <w:r w:rsidRPr="00C71FBD">
              <w:rPr>
                <w:bCs/>
                <w:sz w:val="22"/>
                <w:szCs w:val="22"/>
              </w:rPr>
              <w:t xml:space="preserve">žemėlapyje ir gaublyje nustatyti geografines koordinates, </w:t>
            </w:r>
            <w:proofErr w:type="spellStart"/>
            <w:r w:rsidRPr="00C71FBD">
              <w:rPr>
                <w:sz w:val="22"/>
                <w:szCs w:val="22"/>
              </w:rPr>
              <w:t>atstumų</w:t>
            </w:r>
            <w:proofErr w:type="spellEnd"/>
            <w:r w:rsidRPr="00C71FBD">
              <w:rPr>
                <w:sz w:val="22"/>
                <w:szCs w:val="22"/>
              </w:rPr>
              <w:t xml:space="preserve"> matavimas žemėlapiuose ir gaublyje, reljefo vaizdavimas, valstybių ir </w:t>
            </w:r>
            <w:r w:rsidRPr="00C71FBD">
              <w:rPr>
                <w:bCs/>
                <w:position w:val="-1"/>
                <w:sz w:val="22"/>
                <w:szCs w:val="22"/>
                <w:shd w:val="clear" w:color="auto" w:fill="FFFFFF"/>
              </w:rPr>
              <w:t>objektų geografinės padėties apibūdinimas).</w:t>
            </w:r>
          </w:p>
        </w:tc>
        <w:tc>
          <w:tcPr>
            <w:tcW w:w="1843" w:type="dxa"/>
            <w:vAlign w:val="center"/>
          </w:tcPr>
          <w:p w:rsidR="00EA6D76" w:rsidRPr="00C71FBD" w:rsidRDefault="00EA6D76" w:rsidP="0079584C">
            <w:pPr>
              <w:jc w:val="left"/>
              <w:rPr>
                <w:b/>
                <w:sz w:val="22"/>
                <w:szCs w:val="22"/>
              </w:rPr>
            </w:pPr>
            <w:r w:rsidRPr="00C71FBD">
              <w:rPr>
                <w:sz w:val="22"/>
                <w:szCs w:val="22"/>
              </w:rPr>
              <w:t>Praktinės užduotys</w:t>
            </w:r>
          </w:p>
        </w:tc>
        <w:tc>
          <w:tcPr>
            <w:tcW w:w="2013" w:type="dxa"/>
            <w:vAlign w:val="center"/>
          </w:tcPr>
          <w:p w:rsidR="00EA6D76" w:rsidRPr="00C71FBD" w:rsidRDefault="00EA6D76" w:rsidP="0079584C">
            <w:pPr>
              <w:jc w:val="left"/>
              <w:rPr>
                <w:b/>
                <w:sz w:val="22"/>
                <w:szCs w:val="22"/>
              </w:rPr>
            </w:pP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3</w:t>
            </w:r>
          </w:p>
          <w:p w:rsidR="00EA6D76" w:rsidRPr="00C71FBD" w:rsidRDefault="00EA6D76" w:rsidP="0079584C">
            <w:pPr>
              <w:rPr>
                <w:sz w:val="22"/>
                <w:szCs w:val="22"/>
              </w:rPr>
            </w:pPr>
            <w:r w:rsidRPr="00C71FBD">
              <w:rPr>
                <w:sz w:val="22"/>
                <w:szCs w:val="22"/>
                <w:lang w:val="en-US"/>
              </w:rPr>
              <w:t>(70%)</w:t>
            </w:r>
          </w:p>
        </w:tc>
        <w:tc>
          <w:tcPr>
            <w:tcW w:w="2273" w:type="dxa"/>
            <w:vAlign w:val="center"/>
          </w:tcPr>
          <w:p w:rsidR="00EA6D76" w:rsidRPr="00C71FBD" w:rsidRDefault="00EA6D76" w:rsidP="0079584C">
            <w:pPr>
              <w:jc w:val="left"/>
              <w:rPr>
                <w:sz w:val="22"/>
                <w:szCs w:val="22"/>
              </w:rPr>
            </w:pPr>
            <w:r w:rsidRPr="00C71FBD">
              <w:rPr>
                <w:sz w:val="22"/>
                <w:szCs w:val="22"/>
              </w:rPr>
              <w:t>Orientavimasis erdvėje</w:t>
            </w:r>
          </w:p>
        </w:tc>
        <w:tc>
          <w:tcPr>
            <w:tcW w:w="6804" w:type="dxa"/>
            <w:vAlign w:val="center"/>
          </w:tcPr>
          <w:p w:rsidR="00EA6D76" w:rsidRPr="00C71FBD" w:rsidRDefault="00EA6D76" w:rsidP="0079584C">
            <w:pPr>
              <w:tabs>
                <w:tab w:val="left" w:pos="10164"/>
                <w:tab w:val="left" w:pos="10326"/>
              </w:tabs>
              <w:jc w:val="left"/>
              <w:rPr>
                <w:color w:val="000000"/>
                <w:sz w:val="22"/>
                <w:szCs w:val="22"/>
              </w:rPr>
            </w:pPr>
            <w:r w:rsidRPr="00C71FBD">
              <w:rPr>
                <w:position w:val="-1"/>
                <w:sz w:val="22"/>
                <w:szCs w:val="22"/>
              </w:rPr>
              <w:t xml:space="preserve">Susipažįsta ir naudoja skaitmeninius žemėlapius. </w:t>
            </w:r>
            <w:r w:rsidRPr="00C71FBD">
              <w:rPr>
                <w:color w:val="000000"/>
                <w:sz w:val="22"/>
                <w:szCs w:val="22"/>
              </w:rPr>
              <w:t xml:space="preserve">Nustato geografines (ir skaitmenines) koordinates ir objektų geografinę padėtį. Skaičiuoja </w:t>
            </w:r>
            <w:proofErr w:type="spellStart"/>
            <w:r w:rsidRPr="00C71FBD">
              <w:rPr>
                <w:color w:val="000000"/>
                <w:sz w:val="22"/>
                <w:szCs w:val="22"/>
              </w:rPr>
              <w:t>atstumus</w:t>
            </w:r>
            <w:proofErr w:type="spellEnd"/>
            <w:r w:rsidRPr="00C71FBD">
              <w:rPr>
                <w:color w:val="000000"/>
                <w:sz w:val="22"/>
                <w:szCs w:val="22"/>
              </w:rPr>
              <w:t xml:space="preserve"> ir laiko skirtumus.</w:t>
            </w:r>
          </w:p>
        </w:tc>
        <w:tc>
          <w:tcPr>
            <w:tcW w:w="1843" w:type="dxa"/>
            <w:vAlign w:val="center"/>
          </w:tcPr>
          <w:p w:rsidR="00EA6D76" w:rsidRPr="00C71FBD" w:rsidRDefault="00EA6D76" w:rsidP="0079584C">
            <w:pPr>
              <w:jc w:val="left"/>
              <w:rPr>
                <w:sz w:val="22"/>
                <w:szCs w:val="22"/>
              </w:rPr>
            </w:pPr>
            <w:r w:rsidRPr="00C71FBD">
              <w:rPr>
                <w:sz w:val="22"/>
                <w:szCs w:val="22"/>
              </w:rPr>
              <w:t xml:space="preserve">Darbas su žemėlapiu, </w:t>
            </w:r>
          </w:p>
          <w:p w:rsidR="00EA6D76" w:rsidRPr="00C71FBD" w:rsidRDefault="00EA6D76" w:rsidP="0079584C">
            <w:pPr>
              <w:tabs>
                <w:tab w:val="left" w:pos="34"/>
                <w:tab w:val="left" w:pos="1600"/>
              </w:tabs>
              <w:suppressAutoHyphens/>
              <w:contextualSpacing/>
              <w:jc w:val="left"/>
              <w:textDirection w:val="btLr"/>
              <w:textAlignment w:val="top"/>
              <w:outlineLvl w:val="0"/>
              <w:rPr>
                <w:rFonts w:eastAsia="DejaVu Sans"/>
                <w:bCs/>
                <w:iCs/>
                <w:kern w:val="24"/>
                <w:sz w:val="22"/>
                <w:szCs w:val="22"/>
                <w:lang w:eastAsia="en-US"/>
              </w:rPr>
            </w:pPr>
            <w:bookmarkStart w:id="14" w:name="_Toc72525745"/>
            <w:bookmarkStart w:id="15" w:name="_Toc121673562"/>
            <w:bookmarkStart w:id="16" w:name="_Toc121674863"/>
            <w:bookmarkStart w:id="17" w:name="_Toc121675018"/>
            <w:r w:rsidRPr="00C71FBD">
              <w:rPr>
                <w:rFonts w:eastAsia="DejaVu Sans"/>
                <w:bCs/>
                <w:iCs/>
                <w:kern w:val="24"/>
                <w:sz w:val="22"/>
                <w:szCs w:val="22"/>
                <w:lang w:eastAsia="en-US"/>
              </w:rPr>
              <w:t>geografinių koordinačių nustatymas,</w:t>
            </w:r>
            <w:bookmarkEnd w:id="14"/>
            <w:bookmarkEnd w:id="15"/>
            <w:bookmarkEnd w:id="16"/>
            <w:bookmarkEnd w:id="17"/>
            <w:r w:rsidRPr="00C71FBD">
              <w:rPr>
                <w:rFonts w:eastAsia="DejaVu Sans"/>
                <w:bCs/>
                <w:iCs/>
                <w:kern w:val="24"/>
                <w:sz w:val="22"/>
                <w:szCs w:val="22"/>
                <w:lang w:eastAsia="en-US"/>
              </w:rPr>
              <w:t xml:space="preserve"> </w:t>
            </w:r>
          </w:p>
          <w:p w:rsidR="00EA6D76" w:rsidRPr="00C71FBD" w:rsidRDefault="00EA6D76" w:rsidP="0079584C">
            <w:pPr>
              <w:jc w:val="left"/>
              <w:rPr>
                <w:sz w:val="22"/>
                <w:szCs w:val="22"/>
              </w:rPr>
            </w:pPr>
            <w:r w:rsidRPr="00C71FBD">
              <w:rPr>
                <w:sz w:val="22"/>
                <w:szCs w:val="22"/>
              </w:rPr>
              <w:t>darbas grupėse.</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pagal numatytus kriterijus. </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Integracija -matematika, IT.</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socialinė-emocinė, kūrybiškumo.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w:t>
            </w:r>
          </w:p>
          <w:p w:rsidR="00EA6D76" w:rsidRPr="00C71FBD" w:rsidRDefault="00EA6D76" w:rsidP="0079584C">
            <w:pPr>
              <w:rPr>
                <w:sz w:val="22"/>
                <w:szCs w:val="22"/>
                <w:lang w:val="en-US"/>
              </w:rPr>
            </w:pPr>
            <w:r w:rsidRPr="00C71FBD">
              <w:rPr>
                <w:sz w:val="22"/>
                <w:szCs w:val="22"/>
                <w:lang w:val="en-US"/>
              </w:rPr>
              <w:t>(70%)</w:t>
            </w:r>
          </w:p>
        </w:tc>
        <w:tc>
          <w:tcPr>
            <w:tcW w:w="9077" w:type="dxa"/>
            <w:gridSpan w:val="2"/>
            <w:vAlign w:val="center"/>
          </w:tcPr>
          <w:p w:rsidR="00EA6D76" w:rsidRPr="00C71FBD" w:rsidRDefault="00EA6D76" w:rsidP="0079584C">
            <w:pPr>
              <w:jc w:val="left"/>
              <w:rPr>
                <w:position w:val="-1"/>
                <w:sz w:val="22"/>
                <w:szCs w:val="22"/>
              </w:rPr>
            </w:pPr>
            <w:bookmarkStart w:id="18" w:name="_Toc72525746"/>
            <w:r w:rsidRPr="00C71FBD">
              <w:rPr>
                <w:rFonts w:eastAsia="DejaVu Sans"/>
                <w:bCs/>
                <w:iCs/>
                <w:kern w:val="24"/>
                <w:sz w:val="22"/>
                <w:szCs w:val="22"/>
                <w:lang w:eastAsia="en-US"/>
              </w:rPr>
              <w:t xml:space="preserve">Darbas su Google </w:t>
            </w:r>
            <w:proofErr w:type="spellStart"/>
            <w:r w:rsidRPr="00C71FBD">
              <w:rPr>
                <w:rFonts w:eastAsia="DejaVu Sans"/>
                <w:bCs/>
                <w:iCs/>
                <w:kern w:val="24"/>
                <w:sz w:val="22"/>
                <w:szCs w:val="22"/>
                <w:lang w:eastAsia="en-US"/>
              </w:rPr>
              <w:t>Earth</w:t>
            </w:r>
            <w:proofErr w:type="spellEnd"/>
            <w:r w:rsidRPr="00C71FBD">
              <w:rPr>
                <w:rFonts w:eastAsia="DejaVu Sans"/>
                <w:bCs/>
                <w:iCs/>
                <w:kern w:val="24"/>
                <w:sz w:val="22"/>
                <w:szCs w:val="22"/>
                <w:lang w:eastAsia="en-US"/>
              </w:rPr>
              <w:t xml:space="preserve"> programa.</w:t>
            </w:r>
            <w:bookmarkEnd w:id="18"/>
          </w:p>
        </w:tc>
        <w:tc>
          <w:tcPr>
            <w:tcW w:w="1843" w:type="dxa"/>
            <w:vAlign w:val="center"/>
          </w:tcPr>
          <w:p w:rsidR="00EA6D76" w:rsidRPr="00C71FBD" w:rsidRDefault="00EA6D76" w:rsidP="0079584C">
            <w:pPr>
              <w:jc w:val="left"/>
              <w:rPr>
                <w:sz w:val="22"/>
                <w:szCs w:val="22"/>
              </w:rPr>
            </w:pPr>
            <w:r w:rsidRPr="00C71FBD">
              <w:rPr>
                <w:sz w:val="22"/>
                <w:szCs w:val="22"/>
              </w:rPr>
              <w:t>Praktikos darbas</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2</w:t>
            </w:r>
          </w:p>
          <w:p w:rsidR="00EA6D76" w:rsidRPr="00C71FBD" w:rsidRDefault="00EA6D76" w:rsidP="0079584C">
            <w:pPr>
              <w:rPr>
                <w:sz w:val="22"/>
                <w:szCs w:val="22"/>
                <w:lang w:val="en-US"/>
              </w:rPr>
            </w:pPr>
            <w:r w:rsidRPr="00C71FBD">
              <w:rPr>
                <w:sz w:val="22"/>
                <w:szCs w:val="22"/>
              </w:rPr>
              <w:t>(30%)</w:t>
            </w:r>
          </w:p>
        </w:tc>
        <w:tc>
          <w:tcPr>
            <w:tcW w:w="9077" w:type="dxa"/>
            <w:gridSpan w:val="2"/>
            <w:vAlign w:val="center"/>
          </w:tcPr>
          <w:p w:rsidR="00EA6D76" w:rsidRPr="00C71FBD" w:rsidRDefault="00EA6D76" w:rsidP="0079584C">
            <w:pPr>
              <w:jc w:val="left"/>
              <w:rPr>
                <w:rFonts w:eastAsia="DejaVu Sans"/>
                <w:bCs/>
                <w:iCs/>
                <w:kern w:val="24"/>
                <w:sz w:val="22"/>
                <w:szCs w:val="22"/>
                <w:lang w:eastAsia="en-US"/>
              </w:rPr>
            </w:pPr>
            <w:bookmarkStart w:id="19" w:name="_Toc72525747"/>
            <w:r w:rsidRPr="00C71FBD">
              <w:rPr>
                <w:rFonts w:eastAsia="DejaVu Sans"/>
                <w:bCs/>
                <w:iCs/>
                <w:kern w:val="24"/>
                <w:sz w:val="22"/>
                <w:szCs w:val="22"/>
                <w:lang w:eastAsia="en-US"/>
              </w:rPr>
              <w:t>Darbo su žemėlapiais gilinimas, geografinių koordinačių (ir skaitmeninių) nustatymo, laiko skaičiavimo įtvirtinimas.</w:t>
            </w:r>
            <w:bookmarkEnd w:id="19"/>
          </w:p>
        </w:tc>
        <w:tc>
          <w:tcPr>
            <w:tcW w:w="1843" w:type="dxa"/>
            <w:vAlign w:val="center"/>
          </w:tcPr>
          <w:p w:rsidR="00EA6D76" w:rsidRPr="00C71FBD" w:rsidRDefault="00EA6D76" w:rsidP="0079584C">
            <w:pPr>
              <w:jc w:val="left"/>
              <w:rPr>
                <w:b/>
                <w:sz w:val="22"/>
                <w:szCs w:val="22"/>
              </w:rPr>
            </w:pPr>
            <w:r w:rsidRPr="00C71FBD">
              <w:rPr>
                <w:sz w:val="22"/>
                <w:szCs w:val="22"/>
              </w:rPr>
              <w:t>Darbas su žemėlapiu.</w:t>
            </w:r>
          </w:p>
        </w:tc>
        <w:tc>
          <w:tcPr>
            <w:tcW w:w="2013" w:type="dxa"/>
            <w:vAlign w:val="center"/>
          </w:tcPr>
          <w:p w:rsidR="00EA6D76" w:rsidRPr="00C71FBD" w:rsidRDefault="00EA6D76" w:rsidP="0079584C">
            <w:pPr>
              <w:jc w:val="left"/>
              <w:rPr>
                <w:b/>
                <w:sz w:val="22"/>
                <w:szCs w:val="22"/>
              </w:rPr>
            </w:pPr>
          </w:p>
        </w:tc>
      </w:tr>
      <w:tr w:rsidR="00EA6D76" w:rsidRPr="00C71FBD" w:rsidTr="00EA6D76">
        <w:tc>
          <w:tcPr>
            <w:tcW w:w="1237" w:type="dxa"/>
            <w:vAlign w:val="center"/>
          </w:tcPr>
          <w:p w:rsidR="00EA6D76" w:rsidRPr="00C71FBD" w:rsidRDefault="00EA6D76" w:rsidP="0079584C">
            <w:pPr>
              <w:rPr>
                <w:sz w:val="22"/>
                <w:szCs w:val="22"/>
              </w:rPr>
            </w:pPr>
            <w:r w:rsidRPr="00C71FBD">
              <w:rPr>
                <w:sz w:val="22"/>
                <w:szCs w:val="22"/>
              </w:rPr>
              <w:t>1</w:t>
            </w:r>
          </w:p>
          <w:p w:rsidR="00EA6D76" w:rsidRPr="00C71FBD" w:rsidRDefault="00EA6D76" w:rsidP="0079584C">
            <w:pPr>
              <w:rPr>
                <w:sz w:val="22"/>
                <w:szCs w:val="22"/>
                <w:lang w:val="en-US"/>
              </w:rPr>
            </w:pPr>
            <w:r w:rsidRPr="00C71FBD">
              <w:rPr>
                <w:sz w:val="22"/>
                <w:szCs w:val="22"/>
                <w:lang w:val="en-US"/>
              </w:rPr>
              <w:t>(70%)</w:t>
            </w:r>
          </w:p>
        </w:tc>
        <w:tc>
          <w:tcPr>
            <w:tcW w:w="9077" w:type="dxa"/>
            <w:gridSpan w:val="2"/>
            <w:vAlign w:val="center"/>
          </w:tcPr>
          <w:p w:rsidR="00EA6D76" w:rsidRPr="00C71FBD" w:rsidRDefault="00EA6D76" w:rsidP="0079584C">
            <w:pPr>
              <w:jc w:val="left"/>
              <w:rPr>
                <w:sz w:val="22"/>
                <w:szCs w:val="22"/>
              </w:rPr>
            </w:pPr>
            <w:r w:rsidRPr="00C71FBD">
              <w:rPr>
                <w:sz w:val="22"/>
                <w:szCs w:val="22"/>
              </w:rPr>
              <w:t>Atsiskaitomasis darbas.</w:t>
            </w:r>
          </w:p>
        </w:tc>
        <w:tc>
          <w:tcPr>
            <w:tcW w:w="1843" w:type="dxa"/>
            <w:vAlign w:val="center"/>
          </w:tcPr>
          <w:p w:rsidR="00EA6D76" w:rsidRPr="00C71FBD" w:rsidRDefault="00EA6D76" w:rsidP="0079584C">
            <w:pPr>
              <w:jc w:val="left"/>
              <w:rPr>
                <w:b/>
                <w:sz w:val="22"/>
                <w:szCs w:val="22"/>
              </w:rPr>
            </w:pPr>
          </w:p>
        </w:tc>
        <w:tc>
          <w:tcPr>
            <w:tcW w:w="2013" w:type="dxa"/>
            <w:vAlign w:val="center"/>
          </w:tcPr>
          <w:p w:rsidR="00EA6D76" w:rsidRPr="00C71FBD" w:rsidRDefault="00EA6D76" w:rsidP="0079584C">
            <w:pPr>
              <w:jc w:val="left"/>
              <w:rPr>
                <w:b/>
                <w:sz w:val="22"/>
                <w:szCs w:val="22"/>
              </w:rPr>
            </w:pPr>
            <w:r w:rsidRPr="00C71FBD">
              <w:rPr>
                <w:sz w:val="22"/>
                <w:szCs w:val="22"/>
              </w:rPr>
              <w:t>Vertinimas – formuojamasis.</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4</w:t>
            </w:r>
          </w:p>
          <w:p w:rsidR="00EA6D76" w:rsidRPr="00C71FBD" w:rsidRDefault="00EA6D76" w:rsidP="0079584C">
            <w:pPr>
              <w:rPr>
                <w:sz w:val="22"/>
                <w:szCs w:val="22"/>
                <w:lang w:val="en-US"/>
              </w:rPr>
            </w:pPr>
            <w:r w:rsidRPr="00C71FBD">
              <w:rPr>
                <w:sz w:val="22"/>
                <w:szCs w:val="22"/>
                <w:lang w:val="en-US"/>
              </w:rPr>
              <w:t>(70%)</w:t>
            </w:r>
          </w:p>
        </w:tc>
        <w:tc>
          <w:tcPr>
            <w:tcW w:w="2273" w:type="dxa"/>
            <w:vAlign w:val="center"/>
          </w:tcPr>
          <w:p w:rsidR="00EA6D76" w:rsidRPr="00C71FBD" w:rsidRDefault="00EA6D76" w:rsidP="0079584C">
            <w:pPr>
              <w:jc w:val="left"/>
              <w:rPr>
                <w:sz w:val="22"/>
                <w:szCs w:val="22"/>
              </w:rPr>
            </w:pPr>
            <w:bookmarkStart w:id="20" w:name="_Toc72525748"/>
            <w:r w:rsidRPr="00C71FBD">
              <w:rPr>
                <w:rFonts w:eastAsia="DejaVu Sans"/>
                <w:bCs/>
                <w:kern w:val="24"/>
                <w:position w:val="-1"/>
                <w:sz w:val="22"/>
                <w:szCs w:val="22"/>
              </w:rPr>
              <w:t>Europos politinis žemėlapis ir gyventojai</w:t>
            </w:r>
            <w:bookmarkEnd w:id="20"/>
            <w:r w:rsidRPr="00C71FBD">
              <w:rPr>
                <w:rFonts w:eastAsia="DejaVu Sans"/>
                <w:bCs/>
                <w:kern w:val="24"/>
                <w:position w:val="-1"/>
                <w:sz w:val="22"/>
                <w:szCs w:val="22"/>
              </w:rPr>
              <w:t xml:space="preserve"> </w:t>
            </w:r>
          </w:p>
        </w:tc>
        <w:tc>
          <w:tcPr>
            <w:tcW w:w="6804" w:type="dxa"/>
            <w:vAlign w:val="center"/>
          </w:tcPr>
          <w:p w:rsidR="00EA6D76" w:rsidRPr="00C71FBD" w:rsidRDefault="00EA6D76" w:rsidP="0079584C">
            <w:pPr>
              <w:jc w:val="left"/>
              <w:rPr>
                <w:rFonts w:eastAsia="DejaVu Sans"/>
                <w:iCs/>
                <w:kern w:val="24"/>
                <w:position w:val="-1"/>
                <w:sz w:val="22"/>
                <w:szCs w:val="22"/>
              </w:rPr>
            </w:pPr>
            <w:bookmarkStart w:id="21" w:name="_Toc72525749"/>
            <w:r w:rsidRPr="00C71FBD">
              <w:rPr>
                <w:rFonts w:eastAsia="DejaVu Sans"/>
                <w:iCs/>
                <w:kern w:val="24"/>
                <w:position w:val="-1"/>
                <w:sz w:val="22"/>
                <w:szCs w:val="22"/>
              </w:rPr>
              <w:t>Apibūdina Europos geografinę padėtį, įvairiuose kontekstuose orientuojasi Europos politiniame žemėlapyje.</w:t>
            </w:r>
            <w:bookmarkEnd w:id="21"/>
            <w:r w:rsidRPr="00C71FBD">
              <w:rPr>
                <w:rFonts w:eastAsia="DejaVu Sans"/>
                <w:iCs/>
                <w:kern w:val="24"/>
                <w:position w:val="-1"/>
                <w:sz w:val="22"/>
                <w:szCs w:val="22"/>
              </w:rPr>
              <w:t xml:space="preserve"> </w:t>
            </w:r>
          </w:p>
          <w:p w:rsidR="00EA6D76" w:rsidRPr="00C71FBD" w:rsidRDefault="00EA6D76" w:rsidP="0079584C">
            <w:pPr>
              <w:jc w:val="left"/>
              <w:rPr>
                <w:rFonts w:eastAsia="DejaVu Sans"/>
                <w:iCs/>
                <w:kern w:val="24"/>
                <w:position w:val="-1"/>
                <w:sz w:val="22"/>
                <w:szCs w:val="22"/>
              </w:rPr>
            </w:pPr>
            <w:bookmarkStart w:id="22" w:name="_Toc72525750"/>
            <w:r w:rsidRPr="00C71FBD">
              <w:rPr>
                <w:rFonts w:eastAsia="DejaVu Sans"/>
                <w:iCs/>
                <w:kern w:val="24"/>
                <w:position w:val="-1"/>
                <w:sz w:val="22"/>
                <w:szCs w:val="22"/>
              </w:rPr>
              <w:t>Aiškinasi Europoje gyvenančių tautų ir kalbų paplitimą, gyventojų pasiskirstymą.</w:t>
            </w:r>
            <w:bookmarkEnd w:id="22"/>
          </w:p>
          <w:p w:rsidR="00EA6D76" w:rsidRPr="00C71FBD" w:rsidRDefault="00EA6D76" w:rsidP="0079584C">
            <w:pPr>
              <w:jc w:val="left"/>
              <w:rPr>
                <w:iCs/>
                <w:position w:val="-1"/>
                <w:sz w:val="22"/>
                <w:szCs w:val="22"/>
              </w:rPr>
            </w:pPr>
            <w:bookmarkStart w:id="23" w:name="_Toc72525751"/>
            <w:r w:rsidRPr="00C71FBD">
              <w:rPr>
                <w:rFonts w:eastAsia="DejaVu Sans"/>
                <w:iCs/>
                <w:kern w:val="24"/>
                <w:position w:val="-1"/>
                <w:sz w:val="22"/>
                <w:szCs w:val="22"/>
              </w:rPr>
              <w:t>Aiškinasi Europos Sąjungos reikšmę Lietuvai ir valstybėms narėms.</w:t>
            </w:r>
            <w:bookmarkEnd w:id="23"/>
            <w:r w:rsidRPr="00C71FBD">
              <w:rPr>
                <w:rFonts w:eastAsia="DejaVu Sans"/>
                <w:iCs/>
                <w:kern w:val="24"/>
                <w:position w:val="-1"/>
                <w:sz w:val="22"/>
                <w:szCs w:val="22"/>
              </w:rPr>
              <w:t xml:space="preserve"> </w:t>
            </w:r>
          </w:p>
        </w:tc>
        <w:tc>
          <w:tcPr>
            <w:tcW w:w="1843" w:type="dxa"/>
            <w:vAlign w:val="center"/>
          </w:tcPr>
          <w:p w:rsidR="00EA6D76" w:rsidRPr="00C71FBD" w:rsidRDefault="00EA6D76" w:rsidP="0079584C">
            <w:pPr>
              <w:jc w:val="left"/>
              <w:rPr>
                <w:sz w:val="22"/>
                <w:szCs w:val="22"/>
              </w:rPr>
            </w:pPr>
            <w:r w:rsidRPr="00C71FBD">
              <w:rPr>
                <w:sz w:val="22"/>
                <w:szCs w:val="22"/>
              </w:rPr>
              <w:t>Minčių žemėlapis, praktinės užduotys, darbas su žemėlapiu.</w:t>
            </w:r>
          </w:p>
        </w:tc>
        <w:tc>
          <w:tcPr>
            <w:tcW w:w="2013" w:type="dxa"/>
            <w:vAlign w:val="center"/>
          </w:tcPr>
          <w:p w:rsidR="00EA6D76" w:rsidRPr="00C71FBD" w:rsidRDefault="00EA6D76" w:rsidP="0079584C">
            <w:pPr>
              <w:jc w:val="left"/>
              <w:rPr>
                <w:sz w:val="22"/>
                <w:szCs w:val="22"/>
              </w:rPr>
            </w:pPr>
            <w:r w:rsidRPr="00C71FBD">
              <w:rPr>
                <w:sz w:val="22"/>
                <w:szCs w:val="22"/>
              </w:rPr>
              <w:t>Vertinimas - formuojamasis, kaupiamasis.</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kūrybingumo, pilietiškumo.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lastRenderedPageBreak/>
              <w:t>1</w:t>
            </w:r>
          </w:p>
          <w:p w:rsidR="00EA6D76" w:rsidRPr="00C71FBD" w:rsidRDefault="00EA6D76" w:rsidP="0079584C">
            <w:pPr>
              <w:rPr>
                <w:sz w:val="22"/>
                <w:szCs w:val="22"/>
                <w:lang w:val="en-US"/>
              </w:rPr>
            </w:pPr>
            <w:r w:rsidRPr="00C71FBD">
              <w:rPr>
                <w:sz w:val="22"/>
                <w:szCs w:val="22"/>
                <w:lang w:val="en-US"/>
              </w:rPr>
              <w:t>(70%)</w:t>
            </w:r>
          </w:p>
          <w:p w:rsidR="00EA6D76" w:rsidRPr="00C71FBD" w:rsidRDefault="00EA6D76" w:rsidP="0079584C">
            <w:pPr>
              <w:rPr>
                <w:sz w:val="22"/>
                <w:szCs w:val="22"/>
                <w:lang w:val="en-US"/>
              </w:rPr>
            </w:pPr>
          </w:p>
        </w:tc>
        <w:tc>
          <w:tcPr>
            <w:tcW w:w="2273" w:type="dxa"/>
            <w:vAlign w:val="center"/>
          </w:tcPr>
          <w:p w:rsidR="00EA6D76" w:rsidRPr="00C71FBD" w:rsidRDefault="00EA6D76" w:rsidP="0079584C">
            <w:pPr>
              <w:jc w:val="left"/>
              <w:rPr>
                <w:rFonts w:eastAsia="Calibri"/>
                <w:bCs/>
                <w:sz w:val="22"/>
                <w:szCs w:val="22"/>
                <w:lang w:eastAsia="en-US"/>
              </w:rPr>
            </w:pPr>
            <w:bookmarkStart w:id="24" w:name="_Toc72525752"/>
            <w:r w:rsidRPr="00C71FBD">
              <w:rPr>
                <w:rFonts w:eastAsia="Calibri"/>
                <w:bCs/>
                <w:sz w:val="22"/>
                <w:szCs w:val="22"/>
                <w:lang w:eastAsia="en-US"/>
              </w:rPr>
              <w:t>Europos šalių kultūros ženklai gyvenamojoje vietovėje</w:t>
            </w:r>
            <w:bookmarkEnd w:id="24"/>
          </w:p>
        </w:tc>
        <w:tc>
          <w:tcPr>
            <w:tcW w:w="6804" w:type="dxa"/>
            <w:vAlign w:val="center"/>
          </w:tcPr>
          <w:p w:rsidR="00EA6D76" w:rsidRPr="00C71FBD" w:rsidRDefault="00EA6D76" w:rsidP="0079584C">
            <w:pPr>
              <w:jc w:val="left"/>
              <w:rPr>
                <w:rFonts w:eastAsia="DejaVu Sans"/>
                <w:iCs/>
                <w:kern w:val="24"/>
                <w:position w:val="-1"/>
                <w:sz w:val="22"/>
                <w:szCs w:val="22"/>
              </w:rPr>
            </w:pPr>
            <w:bookmarkStart w:id="25" w:name="_Toc72525753"/>
            <w:r w:rsidRPr="00C71FBD">
              <w:rPr>
                <w:rFonts w:eastAsia="DejaVu Sans"/>
                <w:iCs/>
                <w:kern w:val="24"/>
                <w:position w:val="-1"/>
                <w:sz w:val="22"/>
                <w:szCs w:val="22"/>
              </w:rPr>
              <w:t>Atlieka Europos šalių kultūros ženklų paplitimo tyrimą savo vietovėje.</w:t>
            </w:r>
            <w:bookmarkEnd w:id="25"/>
          </w:p>
        </w:tc>
        <w:tc>
          <w:tcPr>
            <w:tcW w:w="1843" w:type="dxa"/>
            <w:vAlign w:val="center"/>
          </w:tcPr>
          <w:p w:rsidR="00EA6D76" w:rsidRPr="00C71FBD" w:rsidRDefault="00EA6D76" w:rsidP="0079584C">
            <w:pPr>
              <w:jc w:val="left"/>
              <w:rPr>
                <w:sz w:val="22"/>
                <w:szCs w:val="22"/>
              </w:rPr>
            </w:pPr>
            <w:r w:rsidRPr="00C71FBD">
              <w:rPr>
                <w:sz w:val="22"/>
                <w:szCs w:val="22"/>
              </w:rPr>
              <w:t>Aplinkos tyrimas.</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kultūrinė, kūrybingumo, komunikavimo.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2</w:t>
            </w:r>
          </w:p>
          <w:p w:rsidR="00EA6D76" w:rsidRPr="00C71FBD" w:rsidRDefault="00EA6D76" w:rsidP="0079584C">
            <w:pPr>
              <w:rPr>
                <w:sz w:val="22"/>
                <w:szCs w:val="22"/>
                <w:lang w:val="en-US"/>
              </w:rPr>
            </w:pPr>
            <w:r w:rsidRPr="00C71FBD">
              <w:rPr>
                <w:sz w:val="22"/>
                <w:szCs w:val="22"/>
              </w:rPr>
              <w:t>(30%)</w:t>
            </w:r>
          </w:p>
        </w:tc>
        <w:tc>
          <w:tcPr>
            <w:tcW w:w="9077" w:type="dxa"/>
            <w:gridSpan w:val="2"/>
            <w:vAlign w:val="center"/>
          </w:tcPr>
          <w:p w:rsidR="00EA6D76" w:rsidRPr="00C71FBD" w:rsidRDefault="00EA6D76" w:rsidP="0079584C">
            <w:pPr>
              <w:jc w:val="left"/>
              <w:rPr>
                <w:rFonts w:eastAsia="DejaVu Sans"/>
                <w:iCs/>
                <w:kern w:val="24"/>
                <w:position w:val="-1"/>
                <w:sz w:val="22"/>
                <w:szCs w:val="22"/>
              </w:rPr>
            </w:pPr>
            <w:bookmarkStart w:id="26" w:name="_Toc72525754"/>
            <w:r w:rsidRPr="00C71FBD">
              <w:rPr>
                <w:rFonts w:eastAsia="DejaVu Sans"/>
                <w:iCs/>
                <w:kern w:val="24"/>
                <w:position w:val="-1"/>
                <w:sz w:val="22"/>
                <w:szCs w:val="22"/>
              </w:rPr>
              <w:t>Aplinkos tyrimo rezultatų pristatymas</w:t>
            </w:r>
            <w:bookmarkEnd w:id="26"/>
          </w:p>
        </w:tc>
        <w:tc>
          <w:tcPr>
            <w:tcW w:w="1843" w:type="dxa"/>
            <w:vAlign w:val="center"/>
          </w:tcPr>
          <w:p w:rsidR="00EA6D76" w:rsidRPr="00C71FBD" w:rsidRDefault="00EA6D76" w:rsidP="0079584C">
            <w:pPr>
              <w:jc w:val="left"/>
              <w:rPr>
                <w:sz w:val="22"/>
                <w:szCs w:val="22"/>
              </w:rPr>
            </w:pPr>
            <w:r w:rsidRPr="00C71FBD">
              <w:rPr>
                <w:sz w:val="22"/>
                <w:szCs w:val="22"/>
              </w:rPr>
              <w:t>Pristatymas</w:t>
            </w:r>
          </w:p>
        </w:tc>
        <w:tc>
          <w:tcPr>
            <w:tcW w:w="2013" w:type="dxa"/>
            <w:vAlign w:val="center"/>
          </w:tcPr>
          <w:p w:rsidR="00EA6D76" w:rsidRPr="00C71FBD" w:rsidRDefault="00EA6D76" w:rsidP="0079584C">
            <w:pPr>
              <w:jc w:val="left"/>
              <w:rPr>
                <w:sz w:val="22"/>
                <w:szCs w:val="22"/>
              </w:rPr>
            </w:pP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11</w:t>
            </w:r>
          </w:p>
          <w:p w:rsidR="00EA6D76" w:rsidRPr="00C71FBD" w:rsidRDefault="00EA6D76" w:rsidP="0079584C">
            <w:pPr>
              <w:rPr>
                <w:sz w:val="22"/>
                <w:szCs w:val="22"/>
                <w:lang w:val="en-US"/>
              </w:rPr>
            </w:pPr>
            <w:r w:rsidRPr="00C71FBD">
              <w:rPr>
                <w:sz w:val="22"/>
                <w:szCs w:val="22"/>
                <w:lang w:val="en-US"/>
              </w:rPr>
              <w:t>(70%)</w:t>
            </w:r>
          </w:p>
        </w:tc>
        <w:tc>
          <w:tcPr>
            <w:tcW w:w="2273" w:type="dxa"/>
            <w:vAlign w:val="center"/>
          </w:tcPr>
          <w:p w:rsidR="00EA6D76" w:rsidRPr="00C71FBD" w:rsidRDefault="00EA6D76" w:rsidP="0079584C">
            <w:pPr>
              <w:jc w:val="left"/>
              <w:rPr>
                <w:rFonts w:eastAsia="DejaVu Sans"/>
                <w:bCs/>
                <w:kern w:val="24"/>
                <w:position w:val="-1"/>
                <w:sz w:val="22"/>
                <w:szCs w:val="22"/>
              </w:rPr>
            </w:pPr>
            <w:bookmarkStart w:id="27" w:name="_Toc72525755"/>
            <w:r w:rsidRPr="00C71FBD">
              <w:rPr>
                <w:rFonts w:eastAsia="DejaVu Sans"/>
                <w:bCs/>
                <w:kern w:val="24"/>
                <w:position w:val="-1"/>
                <w:sz w:val="22"/>
                <w:szCs w:val="22"/>
              </w:rPr>
              <w:t>Europos gamtos ypatumai</w:t>
            </w:r>
            <w:bookmarkEnd w:id="27"/>
          </w:p>
        </w:tc>
        <w:tc>
          <w:tcPr>
            <w:tcW w:w="6804" w:type="dxa"/>
            <w:vAlign w:val="center"/>
          </w:tcPr>
          <w:p w:rsidR="00EA6D76" w:rsidRPr="00C71FBD" w:rsidRDefault="00EA6D76" w:rsidP="0079584C">
            <w:pPr>
              <w:jc w:val="left"/>
              <w:rPr>
                <w:position w:val="-1"/>
                <w:sz w:val="22"/>
                <w:szCs w:val="22"/>
              </w:rPr>
            </w:pPr>
            <w:bookmarkStart w:id="28" w:name="_Toc72525756"/>
            <w:r w:rsidRPr="00C71FBD">
              <w:rPr>
                <w:iCs/>
                <w:position w:val="-1"/>
                <w:sz w:val="22"/>
                <w:szCs w:val="22"/>
              </w:rPr>
              <w:t xml:space="preserve">Apibūdina </w:t>
            </w:r>
            <w:r w:rsidRPr="00C71FBD">
              <w:rPr>
                <w:position w:val="-1"/>
                <w:sz w:val="22"/>
                <w:szCs w:val="22"/>
              </w:rPr>
              <w:t xml:space="preserve">Europos skirtingus reljefo ir krantų tipų pavyzdžius. Aiškinasi veiksnius, veikiančius Europos gamtinės aplinkos kaitą – apledėjimas, </w:t>
            </w:r>
            <w:proofErr w:type="spellStart"/>
            <w:r w:rsidRPr="00C71FBD">
              <w:rPr>
                <w:position w:val="-1"/>
                <w:sz w:val="22"/>
                <w:szCs w:val="22"/>
              </w:rPr>
              <w:t>vulkanizmas</w:t>
            </w:r>
            <w:proofErr w:type="spellEnd"/>
            <w:r w:rsidRPr="00C71FBD">
              <w:rPr>
                <w:position w:val="-1"/>
                <w:sz w:val="22"/>
                <w:szCs w:val="22"/>
              </w:rPr>
              <w:t>.</w:t>
            </w:r>
            <w:bookmarkEnd w:id="28"/>
            <w:r w:rsidRPr="00C71FBD">
              <w:rPr>
                <w:position w:val="-1"/>
                <w:sz w:val="22"/>
                <w:szCs w:val="22"/>
              </w:rPr>
              <w:t xml:space="preserve"> </w:t>
            </w:r>
          </w:p>
          <w:p w:rsidR="00EA6D76" w:rsidRPr="00C71FBD" w:rsidRDefault="00EA6D76" w:rsidP="0079584C">
            <w:pPr>
              <w:jc w:val="left"/>
              <w:rPr>
                <w:iCs/>
                <w:position w:val="-1"/>
                <w:sz w:val="22"/>
                <w:szCs w:val="22"/>
              </w:rPr>
            </w:pPr>
            <w:bookmarkStart w:id="29" w:name="_Toc72525757"/>
            <w:r w:rsidRPr="00C71FBD">
              <w:rPr>
                <w:iCs/>
                <w:position w:val="-1"/>
                <w:sz w:val="22"/>
                <w:szCs w:val="22"/>
              </w:rPr>
              <w:t>Aiškinasi Europos klimatą lemiančius veiksnius, klimato juostų, klimato tipų bei geografinių zonų išsidėstymą.</w:t>
            </w:r>
            <w:bookmarkEnd w:id="29"/>
          </w:p>
          <w:p w:rsidR="00EA6D76" w:rsidRPr="00C71FBD" w:rsidRDefault="00EA6D76" w:rsidP="0079584C">
            <w:pPr>
              <w:jc w:val="left"/>
              <w:rPr>
                <w:iCs/>
                <w:position w:val="-1"/>
                <w:sz w:val="22"/>
                <w:szCs w:val="22"/>
              </w:rPr>
            </w:pPr>
            <w:bookmarkStart w:id="30" w:name="_Toc72525758"/>
            <w:r w:rsidRPr="00C71FBD">
              <w:rPr>
                <w:position w:val="-1"/>
                <w:sz w:val="22"/>
                <w:szCs w:val="22"/>
              </w:rPr>
              <w:t>Apibūdina oro masių įtaką Lietuvos orams, Lietuvos klimatą formuojančius veiksnius.</w:t>
            </w:r>
            <w:bookmarkEnd w:id="30"/>
          </w:p>
          <w:p w:rsidR="00EA6D76" w:rsidRPr="00C71FBD" w:rsidRDefault="00EA6D76" w:rsidP="0079584C">
            <w:pPr>
              <w:jc w:val="left"/>
              <w:rPr>
                <w:iCs/>
                <w:position w:val="-1"/>
                <w:sz w:val="22"/>
                <w:szCs w:val="22"/>
              </w:rPr>
            </w:pPr>
            <w:bookmarkStart w:id="31" w:name="_Toc72525759"/>
            <w:r w:rsidRPr="00C71FBD">
              <w:rPr>
                <w:iCs/>
                <w:position w:val="-1"/>
                <w:sz w:val="22"/>
                <w:szCs w:val="22"/>
              </w:rPr>
              <w:t>Susipažįsta su Baltijos jūros baseino gamtos ypatumais, ūkinį panaudojimą, aiškinasi jūrų potvynių ir atoslūgių susidarymą.</w:t>
            </w:r>
            <w:bookmarkEnd w:id="31"/>
            <w:r w:rsidRPr="00C71FBD">
              <w:rPr>
                <w:iCs/>
                <w:position w:val="-1"/>
                <w:sz w:val="22"/>
                <w:szCs w:val="22"/>
              </w:rPr>
              <w:t xml:space="preserve"> </w:t>
            </w:r>
          </w:p>
          <w:p w:rsidR="00EA6D76" w:rsidRPr="00C71FBD" w:rsidRDefault="00EA6D76" w:rsidP="0079584C">
            <w:pPr>
              <w:jc w:val="left"/>
              <w:rPr>
                <w:rFonts w:eastAsia="DejaVu Sans"/>
                <w:iCs/>
                <w:kern w:val="24"/>
                <w:position w:val="-1"/>
                <w:sz w:val="22"/>
                <w:szCs w:val="22"/>
              </w:rPr>
            </w:pPr>
            <w:bookmarkStart w:id="32" w:name="_Toc72525760"/>
            <w:r w:rsidRPr="00C71FBD">
              <w:rPr>
                <w:iCs/>
                <w:position w:val="-1"/>
                <w:sz w:val="22"/>
                <w:szCs w:val="22"/>
              </w:rPr>
              <w:t>Mokosi atpažinti ir lyginti skirtingus Europos geografinių zonų kraštovaizdžius, ieško priežasties ir pasekmės ryšių skirtingose Europos regionų vietose. Nagrinėja abipusį pavojingų gamtos reiškinių ir žmonių ūkinės veiklos poveikį.</w:t>
            </w:r>
            <w:bookmarkEnd w:id="32"/>
          </w:p>
        </w:tc>
        <w:tc>
          <w:tcPr>
            <w:tcW w:w="1843" w:type="dxa"/>
            <w:vAlign w:val="center"/>
          </w:tcPr>
          <w:p w:rsidR="00EA6D76" w:rsidRPr="00C71FBD" w:rsidRDefault="00EA6D76" w:rsidP="0079584C">
            <w:pPr>
              <w:jc w:val="left"/>
              <w:rPr>
                <w:sz w:val="22"/>
                <w:szCs w:val="22"/>
              </w:rPr>
            </w:pPr>
            <w:r w:rsidRPr="00C71FBD">
              <w:rPr>
                <w:sz w:val="22"/>
                <w:szCs w:val="22"/>
              </w:rPr>
              <w:t xml:space="preserve">Vaizdinių priemonių naudojimas, gamtinės aplinkos vertinimas, </w:t>
            </w:r>
            <w:r w:rsidRPr="00C71FBD">
              <w:rPr>
                <w:iCs/>
                <w:position w:val="-1"/>
                <w:sz w:val="22"/>
                <w:szCs w:val="22"/>
              </w:rPr>
              <w:t xml:space="preserve">ryšių analizė, </w:t>
            </w:r>
            <w:proofErr w:type="spellStart"/>
            <w:r w:rsidRPr="00C71FBD">
              <w:rPr>
                <w:iCs/>
                <w:position w:val="-1"/>
                <w:sz w:val="22"/>
                <w:szCs w:val="22"/>
              </w:rPr>
              <w:t>klimatogramų</w:t>
            </w:r>
            <w:proofErr w:type="spellEnd"/>
            <w:r w:rsidRPr="00C71FBD">
              <w:rPr>
                <w:iCs/>
                <w:position w:val="-1"/>
                <w:sz w:val="22"/>
                <w:szCs w:val="22"/>
              </w:rPr>
              <w:t xml:space="preserve"> analizė.</w:t>
            </w:r>
          </w:p>
        </w:tc>
        <w:tc>
          <w:tcPr>
            <w:tcW w:w="2013" w:type="dxa"/>
            <w:vAlign w:val="center"/>
          </w:tcPr>
          <w:p w:rsidR="00EA6D76" w:rsidRPr="00C71FBD" w:rsidRDefault="00EA6D76" w:rsidP="0079584C">
            <w:pPr>
              <w:jc w:val="left"/>
              <w:rPr>
                <w:sz w:val="22"/>
                <w:szCs w:val="22"/>
              </w:rPr>
            </w:pPr>
            <w:r w:rsidRPr="00C71FBD">
              <w:rPr>
                <w:sz w:val="22"/>
                <w:szCs w:val="22"/>
              </w:rPr>
              <w:t>Vertinimas – kaupiamasis.</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Integracija – užsienio kalbos.</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kūrybiškumo, komunikavimo.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w:t>
            </w:r>
          </w:p>
          <w:p w:rsidR="00EA6D76" w:rsidRPr="00C71FBD" w:rsidRDefault="00EA6D76" w:rsidP="0079584C">
            <w:pPr>
              <w:rPr>
                <w:sz w:val="22"/>
                <w:szCs w:val="22"/>
                <w:lang w:val="en-US"/>
              </w:rPr>
            </w:pPr>
            <w:r w:rsidRPr="00C71FBD">
              <w:rPr>
                <w:sz w:val="22"/>
                <w:szCs w:val="22"/>
                <w:lang w:val="en-US"/>
              </w:rPr>
              <w:t>(70%)</w:t>
            </w:r>
          </w:p>
        </w:tc>
        <w:tc>
          <w:tcPr>
            <w:tcW w:w="9077" w:type="dxa"/>
            <w:gridSpan w:val="2"/>
            <w:vAlign w:val="center"/>
          </w:tcPr>
          <w:p w:rsidR="00EA6D76" w:rsidRPr="00C71FBD" w:rsidRDefault="00EA6D76" w:rsidP="0079584C">
            <w:pPr>
              <w:tabs>
                <w:tab w:val="left" w:pos="34"/>
                <w:tab w:val="left" w:pos="1600"/>
              </w:tabs>
              <w:suppressAutoHyphens/>
              <w:contextualSpacing/>
              <w:jc w:val="left"/>
              <w:textDirection w:val="btLr"/>
              <w:textAlignment w:val="top"/>
              <w:outlineLvl w:val="0"/>
              <w:rPr>
                <w:iCs/>
                <w:position w:val="-1"/>
                <w:sz w:val="22"/>
                <w:szCs w:val="22"/>
              </w:rPr>
            </w:pPr>
            <w:bookmarkStart w:id="33" w:name="_Toc72525761"/>
            <w:bookmarkStart w:id="34" w:name="_Toc121673563"/>
            <w:bookmarkStart w:id="35" w:name="_Toc121674864"/>
            <w:bookmarkStart w:id="36" w:name="_Toc121675019"/>
            <w:r w:rsidRPr="00C71FBD">
              <w:rPr>
                <w:rFonts w:eastAsia="DejaVu Sans"/>
                <w:bCs/>
                <w:iCs/>
                <w:kern w:val="24"/>
                <w:sz w:val="22"/>
                <w:szCs w:val="22"/>
                <w:lang w:eastAsia="en-US"/>
              </w:rPr>
              <w:t>Palydovinių nuotraukų nagrinėjimas.</w:t>
            </w:r>
            <w:bookmarkEnd w:id="33"/>
            <w:bookmarkEnd w:id="34"/>
            <w:bookmarkEnd w:id="35"/>
            <w:bookmarkEnd w:id="36"/>
          </w:p>
        </w:tc>
        <w:tc>
          <w:tcPr>
            <w:tcW w:w="1843" w:type="dxa"/>
            <w:vAlign w:val="center"/>
          </w:tcPr>
          <w:p w:rsidR="00EA6D76" w:rsidRPr="00C71FBD" w:rsidRDefault="00EA6D76" w:rsidP="0079584C">
            <w:pPr>
              <w:jc w:val="left"/>
              <w:rPr>
                <w:sz w:val="22"/>
                <w:szCs w:val="22"/>
              </w:rPr>
            </w:pPr>
            <w:r w:rsidRPr="00C71FBD">
              <w:rPr>
                <w:sz w:val="22"/>
                <w:szCs w:val="22"/>
              </w:rPr>
              <w:t>Praktikos darbas</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3</w:t>
            </w:r>
          </w:p>
          <w:p w:rsidR="00EA6D76" w:rsidRPr="00C71FBD" w:rsidRDefault="00EA6D76" w:rsidP="0079584C">
            <w:pPr>
              <w:rPr>
                <w:sz w:val="22"/>
                <w:szCs w:val="22"/>
                <w:lang w:val="en-US"/>
              </w:rPr>
            </w:pPr>
            <w:r w:rsidRPr="00C71FBD">
              <w:rPr>
                <w:sz w:val="22"/>
                <w:szCs w:val="22"/>
              </w:rPr>
              <w:t>(30%)</w:t>
            </w:r>
          </w:p>
        </w:tc>
        <w:tc>
          <w:tcPr>
            <w:tcW w:w="9077" w:type="dxa"/>
            <w:gridSpan w:val="2"/>
            <w:vAlign w:val="center"/>
          </w:tcPr>
          <w:p w:rsidR="00EA6D76" w:rsidRPr="00C71FBD" w:rsidRDefault="00EA6D76" w:rsidP="0079584C">
            <w:pPr>
              <w:suppressAutoHyphens/>
              <w:jc w:val="left"/>
              <w:textDirection w:val="btLr"/>
              <w:textAlignment w:val="top"/>
              <w:outlineLvl w:val="0"/>
              <w:rPr>
                <w:sz w:val="22"/>
                <w:szCs w:val="22"/>
              </w:rPr>
            </w:pPr>
            <w:bookmarkStart w:id="37" w:name="_Toc72525762"/>
            <w:bookmarkStart w:id="38" w:name="_Toc121673564"/>
            <w:bookmarkStart w:id="39" w:name="_Toc121674865"/>
            <w:bookmarkStart w:id="40" w:name="_Toc121675020"/>
            <w:r w:rsidRPr="00C71FBD">
              <w:rPr>
                <w:sz w:val="22"/>
                <w:szCs w:val="22"/>
              </w:rPr>
              <w:t>Europos gamtinių pavyzdžių (reljefo, kraštovaizdžių, krantų tipų) analizavimas.</w:t>
            </w:r>
            <w:bookmarkEnd w:id="37"/>
            <w:bookmarkEnd w:id="38"/>
            <w:bookmarkEnd w:id="39"/>
            <w:bookmarkEnd w:id="40"/>
            <w:r w:rsidRPr="00C71FBD">
              <w:rPr>
                <w:sz w:val="22"/>
                <w:szCs w:val="22"/>
              </w:rPr>
              <w:t xml:space="preserve"> </w:t>
            </w:r>
          </w:p>
          <w:p w:rsidR="00EA6D76" w:rsidRPr="00C71FBD" w:rsidRDefault="00EA6D76" w:rsidP="0079584C">
            <w:pPr>
              <w:tabs>
                <w:tab w:val="left" w:pos="34"/>
                <w:tab w:val="left" w:pos="1600"/>
              </w:tabs>
              <w:suppressAutoHyphens/>
              <w:contextualSpacing/>
              <w:jc w:val="left"/>
              <w:textDirection w:val="btLr"/>
              <w:textAlignment w:val="top"/>
              <w:outlineLvl w:val="0"/>
              <w:rPr>
                <w:rFonts w:eastAsia="DejaVu Sans"/>
                <w:bCs/>
                <w:iCs/>
                <w:kern w:val="24"/>
                <w:sz w:val="22"/>
                <w:szCs w:val="22"/>
                <w:lang w:eastAsia="en-US"/>
              </w:rPr>
            </w:pPr>
            <w:bookmarkStart w:id="41" w:name="_Toc72525763"/>
            <w:bookmarkStart w:id="42" w:name="_Toc121673565"/>
            <w:bookmarkStart w:id="43" w:name="_Toc121674866"/>
            <w:bookmarkStart w:id="44" w:name="_Toc121675021"/>
            <w:r w:rsidRPr="00C71FBD">
              <w:rPr>
                <w:rFonts w:eastAsia="Calibri"/>
                <w:sz w:val="22"/>
                <w:szCs w:val="22"/>
                <w:lang w:eastAsia="en-US"/>
              </w:rPr>
              <w:t>Europos ir Lietuvos sinoptinių žemėlapių analizavimas.</w:t>
            </w:r>
            <w:bookmarkEnd w:id="41"/>
            <w:bookmarkEnd w:id="42"/>
            <w:bookmarkEnd w:id="43"/>
            <w:bookmarkEnd w:id="44"/>
          </w:p>
        </w:tc>
        <w:tc>
          <w:tcPr>
            <w:tcW w:w="1843" w:type="dxa"/>
            <w:vAlign w:val="center"/>
          </w:tcPr>
          <w:p w:rsidR="00EA6D76" w:rsidRPr="00C71FBD" w:rsidRDefault="00EA6D76" w:rsidP="0079584C">
            <w:pPr>
              <w:jc w:val="left"/>
              <w:rPr>
                <w:sz w:val="22"/>
                <w:szCs w:val="22"/>
              </w:rPr>
            </w:pPr>
            <w:r w:rsidRPr="00C71FBD">
              <w:rPr>
                <w:sz w:val="22"/>
                <w:szCs w:val="22"/>
              </w:rPr>
              <w:t>Darbas su vaizdinėmis priemonėmis</w:t>
            </w:r>
          </w:p>
        </w:tc>
        <w:tc>
          <w:tcPr>
            <w:tcW w:w="2013" w:type="dxa"/>
            <w:vAlign w:val="center"/>
          </w:tcPr>
          <w:p w:rsidR="00EA6D76" w:rsidRPr="00C71FBD" w:rsidRDefault="00EA6D76" w:rsidP="0079584C">
            <w:pPr>
              <w:jc w:val="left"/>
              <w:rPr>
                <w:sz w:val="22"/>
                <w:szCs w:val="22"/>
              </w:rPr>
            </w:pPr>
          </w:p>
        </w:tc>
      </w:tr>
      <w:tr w:rsidR="00EA6D76" w:rsidRPr="00C71FBD" w:rsidTr="00EA6D76">
        <w:tc>
          <w:tcPr>
            <w:tcW w:w="1237" w:type="dxa"/>
            <w:vAlign w:val="center"/>
          </w:tcPr>
          <w:p w:rsidR="00EA6D76" w:rsidRPr="00C71FBD" w:rsidRDefault="00EA6D76" w:rsidP="0079584C">
            <w:pPr>
              <w:rPr>
                <w:sz w:val="22"/>
                <w:szCs w:val="22"/>
              </w:rPr>
            </w:pPr>
            <w:r w:rsidRPr="00C71FBD">
              <w:rPr>
                <w:sz w:val="22"/>
                <w:szCs w:val="22"/>
              </w:rPr>
              <w:t>1</w:t>
            </w:r>
          </w:p>
          <w:p w:rsidR="00EA6D76" w:rsidRPr="00C71FBD" w:rsidRDefault="00EA6D76" w:rsidP="0079584C">
            <w:pPr>
              <w:rPr>
                <w:sz w:val="22"/>
                <w:szCs w:val="22"/>
                <w:lang w:val="en-US"/>
              </w:rPr>
            </w:pPr>
            <w:r w:rsidRPr="00C71FBD">
              <w:rPr>
                <w:sz w:val="22"/>
                <w:szCs w:val="22"/>
                <w:lang w:val="en-US"/>
              </w:rPr>
              <w:t>(70%)</w:t>
            </w:r>
          </w:p>
        </w:tc>
        <w:tc>
          <w:tcPr>
            <w:tcW w:w="10920" w:type="dxa"/>
            <w:gridSpan w:val="3"/>
            <w:vAlign w:val="center"/>
          </w:tcPr>
          <w:p w:rsidR="00EA6D76" w:rsidRPr="00C71FBD" w:rsidRDefault="00EA6D76" w:rsidP="0079584C">
            <w:pPr>
              <w:jc w:val="left"/>
              <w:rPr>
                <w:sz w:val="22"/>
                <w:szCs w:val="22"/>
              </w:rPr>
            </w:pPr>
            <w:r w:rsidRPr="00C71FBD">
              <w:rPr>
                <w:color w:val="000000"/>
                <w:sz w:val="22"/>
                <w:szCs w:val="22"/>
              </w:rPr>
              <w:t>Kontrolinis darbas</w:t>
            </w:r>
          </w:p>
        </w:tc>
        <w:tc>
          <w:tcPr>
            <w:tcW w:w="2013" w:type="dxa"/>
            <w:vAlign w:val="center"/>
          </w:tcPr>
          <w:p w:rsidR="00EA6D76" w:rsidRPr="00C71FBD" w:rsidRDefault="00EA6D76" w:rsidP="0079584C">
            <w:pPr>
              <w:jc w:val="left"/>
              <w:rPr>
                <w:sz w:val="22"/>
                <w:szCs w:val="22"/>
              </w:rPr>
            </w:pPr>
            <w:r w:rsidRPr="00C71FBD">
              <w:rPr>
                <w:sz w:val="22"/>
                <w:szCs w:val="22"/>
              </w:rPr>
              <w:t>Vertinimas – formuojamasis.</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11</w:t>
            </w:r>
          </w:p>
          <w:p w:rsidR="00EA6D76" w:rsidRPr="00C71FBD" w:rsidRDefault="00EA6D76" w:rsidP="0079584C">
            <w:pPr>
              <w:rPr>
                <w:sz w:val="22"/>
                <w:szCs w:val="22"/>
                <w:lang w:val="en-US"/>
              </w:rPr>
            </w:pPr>
            <w:r w:rsidRPr="00C71FBD">
              <w:rPr>
                <w:sz w:val="22"/>
                <w:szCs w:val="22"/>
                <w:lang w:val="en-US"/>
              </w:rPr>
              <w:t>(70%)</w:t>
            </w:r>
          </w:p>
          <w:p w:rsidR="00EA6D76" w:rsidRPr="00C71FBD" w:rsidRDefault="00EA6D76" w:rsidP="0079584C">
            <w:pPr>
              <w:rPr>
                <w:sz w:val="22"/>
                <w:szCs w:val="22"/>
                <w:lang w:val="en-US"/>
              </w:rPr>
            </w:pPr>
          </w:p>
        </w:tc>
        <w:tc>
          <w:tcPr>
            <w:tcW w:w="2273" w:type="dxa"/>
            <w:vAlign w:val="center"/>
          </w:tcPr>
          <w:p w:rsidR="00EA6D76" w:rsidRPr="00C71FBD" w:rsidRDefault="00EA6D76" w:rsidP="0079584C">
            <w:pPr>
              <w:jc w:val="left"/>
              <w:rPr>
                <w:bCs/>
                <w:sz w:val="22"/>
                <w:szCs w:val="22"/>
              </w:rPr>
            </w:pPr>
            <w:r w:rsidRPr="00C71FBD">
              <w:rPr>
                <w:rFonts w:eastAsia="DejaVu Sans"/>
                <w:bCs/>
                <w:kern w:val="24"/>
                <w:sz w:val="22"/>
                <w:szCs w:val="22"/>
              </w:rPr>
              <w:t>Ūkinė veikla Europoje</w:t>
            </w:r>
          </w:p>
        </w:tc>
        <w:tc>
          <w:tcPr>
            <w:tcW w:w="6804" w:type="dxa"/>
            <w:vAlign w:val="center"/>
          </w:tcPr>
          <w:p w:rsidR="00EA6D76" w:rsidRPr="00C71FBD" w:rsidRDefault="00EA6D76" w:rsidP="0079584C">
            <w:pPr>
              <w:suppressAutoHyphens/>
              <w:jc w:val="left"/>
              <w:textDirection w:val="btLr"/>
              <w:textAlignment w:val="top"/>
              <w:outlineLvl w:val="0"/>
              <w:rPr>
                <w:iCs/>
                <w:position w:val="-1"/>
                <w:sz w:val="22"/>
                <w:szCs w:val="22"/>
              </w:rPr>
            </w:pPr>
            <w:bookmarkStart w:id="45" w:name="_Toc72525764"/>
            <w:bookmarkStart w:id="46" w:name="_Toc121673566"/>
            <w:bookmarkStart w:id="47" w:name="_Toc121674867"/>
            <w:bookmarkStart w:id="48" w:name="_Toc121675022"/>
            <w:r w:rsidRPr="00C71FBD">
              <w:rPr>
                <w:iCs/>
                <w:position w:val="-1"/>
                <w:sz w:val="22"/>
                <w:szCs w:val="22"/>
              </w:rPr>
              <w:t>Aiškinasi skirtingų ekonominių veiklų plėtrą lemiančius veiksnius. Nagrinėja Europos gamtos bei ekonominių sąlygų tinkamumą žemės ūkiui. Aiškinasi pramonės plėtojimo ypatumus Europoje.</w:t>
            </w:r>
            <w:bookmarkEnd w:id="45"/>
            <w:bookmarkEnd w:id="46"/>
            <w:bookmarkEnd w:id="47"/>
            <w:bookmarkEnd w:id="48"/>
            <w:r w:rsidRPr="00C71FBD">
              <w:rPr>
                <w:iCs/>
                <w:position w:val="-1"/>
                <w:sz w:val="22"/>
                <w:szCs w:val="22"/>
              </w:rPr>
              <w:t xml:space="preserve">  </w:t>
            </w:r>
          </w:p>
          <w:p w:rsidR="00EA6D76" w:rsidRPr="00C71FBD" w:rsidRDefault="00EA6D76" w:rsidP="0079584C">
            <w:pPr>
              <w:suppressAutoHyphens/>
              <w:jc w:val="left"/>
              <w:textDirection w:val="btLr"/>
              <w:textAlignment w:val="top"/>
              <w:outlineLvl w:val="0"/>
              <w:rPr>
                <w:iCs/>
                <w:position w:val="-1"/>
                <w:sz w:val="22"/>
                <w:szCs w:val="22"/>
              </w:rPr>
            </w:pPr>
            <w:bookmarkStart w:id="49" w:name="_Toc72525765"/>
            <w:bookmarkStart w:id="50" w:name="_Toc121673567"/>
            <w:bookmarkStart w:id="51" w:name="_Toc121674868"/>
            <w:bookmarkStart w:id="52" w:name="_Toc121675023"/>
            <w:r w:rsidRPr="00C71FBD">
              <w:rPr>
                <w:iCs/>
                <w:position w:val="-1"/>
                <w:sz w:val="22"/>
                <w:szCs w:val="22"/>
              </w:rPr>
              <w:lastRenderedPageBreak/>
              <w:t>Nagrinėja svarbiausius Europos susisiekimo kelius ir uostus, lygina jų tinklą skirtinguose regionuose.</w:t>
            </w:r>
            <w:bookmarkEnd w:id="49"/>
            <w:bookmarkEnd w:id="50"/>
            <w:bookmarkEnd w:id="51"/>
            <w:bookmarkEnd w:id="52"/>
          </w:p>
          <w:p w:rsidR="00EA6D76" w:rsidRPr="00C71FBD" w:rsidRDefault="00EA6D76" w:rsidP="0079584C">
            <w:pPr>
              <w:suppressAutoHyphens/>
              <w:jc w:val="left"/>
              <w:textDirection w:val="btLr"/>
              <w:textAlignment w:val="top"/>
              <w:outlineLvl w:val="0"/>
              <w:rPr>
                <w:iCs/>
                <w:position w:val="-1"/>
                <w:sz w:val="22"/>
                <w:szCs w:val="22"/>
              </w:rPr>
            </w:pPr>
            <w:bookmarkStart w:id="53" w:name="_Toc72525766"/>
            <w:bookmarkStart w:id="54" w:name="_Toc121673568"/>
            <w:bookmarkStart w:id="55" w:name="_Toc121674869"/>
            <w:bookmarkStart w:id="56" w:name="_Toc121675024"/>
            <w:r w:rsidRPr="00C71FBD">
              <w:rPr>
                <w:iCs/>
                <w:position w:val="-1"/>
                <w:sz w:val="22"/>
                <w:szCs w:val="22"/>
              </w:rPr>
              <w:t>Susipažįsta su Europos energijos ištekliais, vertina jų poveikį aplinkos ekologinei situacijai ir poreikį darniam naudojimui.</w:t>
            </w:r>
            <w:bookmarkEnd w:id="53"/>
            <w:bookmarkEnd w:id="54"/>
            <w:bookmarkEnd w:id="55"/>
            <w:bookmarkEnd w:id="56"/>
          </w:p>
          <w:p w:rsidR="00EA6D76" w:rsidRPr="00C71FBD" w:rsidRDefault="00EA6D76" w:rsidP="0079584C">
            <w:pPr>
              <w:tabs>
                <w:tab w:val="left" w:pos="10164"/>
                <w:tab w:val="left" w:pos="10326"/>
              </w:tabs>
              <w:autoSpaceDE w:val="0"/>
              <w:autoSpaceDN w:val="0"/>
              <w:adjustRightInd w:val="0"/>
              <w:jc w:val="left"/>
              <w:rPr>
                <w:color w:val="000000"/>
                <w:sz w:val="22"/>
                <w:szCs w:val="22"/>
              </w:rPr>
            </w:pPr>
            <w:r w:rsidRPr="00C71FBD">
              <w:rPr>
                <w:iCs/>
                <w:position w:val="-1"/>
                <w:sz w:val="22"/>
                <w:szCs w:val="22"/>
              </w:rPr>
              <w:t>Nagrinėja turizmo sektoriaus plėtojimą Europoje bei prielaidas skirtingų turizmo rūšių plėtrai. Vertina teigiamą ir neigiamą turizmo poveikį žmonėms ir aplinkai.</w:t>
            </w:r>
          </w:p>
        </w:tc>
        <w:tc>
          <w:tcPr>
            <w:tcW w:w="1843" w:type="dxa"/>
            <w:vAlign w:val="center"/>
          </w:tcPr>
          <w:p w:rsidR="00EA6D76" w:rsidRPr="00C71FBD" w:rsidRDefault="00EA6D76" w:rsidP="0079584C">
            <w:pPr>
              <w:jc w:val="left"/>
              <w:rPr>
                <w:sz w:val="22"/>
                <w:szCs w:val="22"/>
              </w:rPr>
            </w:pPr>
            <w:r w:rsidRPr="00C71FBD">
              <w:rPr>
                <w:sz w:val="22"/>
                <w:szCs w:val="22"/>
              </w:rPr>
              <w:lastRenderedPageBreak/>
              <w:t xml:space="preserve">Situacijos analizė, ryšių analizė, vaizdinių priemonių </w:t>
            </w:r>
            <w:r w:rsidRPr="00C71FBD">
              <w:rPr>
                <w:sz w:val="22"/>
                <w:szCs w:val="22"/>
              </w:rPr>
              <w:lastRenderedPageBreak/>
              <w:t>naudojimas, minčių žemėlapis.</w:t>
            </w:r>
          </w:p>
        </w:tc>
        <w:tc>
          <w:tcPr>
            <w:tcW w:w="2013" w:type="dxa"/>
            <w:vAlign w:val="center"/>
          </w:tcPr>
          <w:p w:rsidR="00EA6D76" w:rsidRPr="00C71FBD" w:rsidRDefault="00EA6D76" w:rsidP="0079584C">
            <w:pPr>
              <w:jc w:val="left"/>
              <w:rPr>
                <w:sz w:val="22"/>
                <w:szCs w:val="22"/>
              </w:rPr>
            </w:pPr>
            <w:r w:rsidRPr="00C71FBD">
              <w:rPr>
                <w:sz w:val="22"/>
                <w:szCs w:val="22"/>
              </w:rPr>
              <w:lastRenderedPageBreak/>
              <w:t>Vertinimas - kaupiamasis.</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lastRenderedPageBreak/>
              <w:t xml:space="preserve">Integracija – ekonomika. </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pilietiškumo, komunikavimo.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lastRenderedPageBreak/>
              <w:t>1</w:t>
            </w:r>
          </w:p>
          <w:p w:rsidR="00EA6D76" w:rsidRPr="00C71FBD" w:rsidRDefault="00EA6D76" w:rsidP="0079584C">
            <w:pPr>
              <w:rPr>
                <w:sz w:val="22"/>
                <w:szCs w:val="22"/>
                <w:lang w:val="en-US"/>
              </w:rPr>
            </w:pPr>
            <w:r w:rsidRPr="00C71FBD">
              <w:rPr>
                <w:sz w:val="22"/>
                <w:szCs w:val="22"/>
                <w:lang w:val="en-US"/>
              </w:rPr>
              <w:t>(70%)</w:t>
            </w:r>
          </w:p>
        </w:tc>
        <w:tc>
          <w:tcPr>
            <w:tcW w:w="10920" w:type="dxa"/>
            <w:gridSpan w:val="3"/>
            <w:vAlign w:val="center"/>
          </w:tcPr>
          <w:p w:rsidR="00EA6D76" w:rsidRPr="00C71FBD" w:rsidRDefault="00EA6D76" w:rsidP="0079584C">
            <w:pPr>
              <w:jc w:val="left"/>
              <w:rPr>
                <w:sz w:val="22"/>
                <w:szCs w:val="22"/>
              </w:rPr>
            </w:pPr>
            <w:r w:rsidRPr="00C71FBD">
              <w:rPr>
                <w:sz w:val="22"/>
                <w:szCs w:val="22"/>
              </w:rPr>
              <w:t>Kontrolinis darbas.</w:t>
            </w:r>
          </w:p>
        </w:tc>
        <w:tc>
          <w:tcPr>
            <w:tcW w:w="2013" w:type="dxa"/>
            <w:vAlign w:val="center"/>
          </w:tcPr>
          <w:p w:rsidR="00EA6D76" w:rsidRPr="00C71FBD" w:rsidRDefault="00EA6D76" w:rsidP="0079584C">
            <w:pPr>
              <w:jc w:val="left"/>
              <w:rPr>
                <w:sz w:val="22"/>
                <w:szCs w:val="22"/>
              </w:rPr>
            </w:pPr>
            <w:r w:rsidRPr="00C71FBD">
              <w:rPr>
                <w:sz w:val="22"/>
                <w:szCs w:val="22"/>
              </w:rPr>
              <w:t>Vertinimas – formuojamasis.</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3</w:t>
            </w:r>
          </w:p>
          <w:p w:rsidR="00EA6D76" w:rsidRPr="00C71FBD" w:rsidRDefault="00EA6D76" w:rsidP="0079584C">
            <w:pPr>
              <w:rPr>
                <w:sz w:val="22"/>
                <w:szCs w:val="22"/>
                <w:lang w:val="en-US"/>
              </w:rPr>
            </w:pPr>
            <w:r w:rsidRPr="00C71FBD">
              <w:rPr>
                <w:sz w:val="22"/>
                <w:szCs w:val="22"/>
              </w:rPr>
              <w:t>(30%)</w:t>
            </w:r>
          </w:p>
        </w:tc>
        <w:tc>
          <w:tcPr>
            <w:tcW w:w="10920" w:type="dxa"/>
            <w:gridSpan w:val="3"/>
            <w:vAlign w:val="center"/>
          </w:tcPr>
          <w:p w:rsidR="00EA6D76" w:rsidRPr="00C71FBD" w:rsidRDefault="00EA6D76" w:rsidP="0079584C">
            <w:pPr>
              <w:jc w:val="left"/>
              <w:rPr>
                <w:sz w:val="22"/>
                <w:szCs w:val="22"/>
              </w:rPr>
            </w:pPr>
            <w:r w:rsidRPr="00C71FBD">
              <w:rPr>
                <w:sz w:val="22"/>
                <w:szCs w:val="22"/>
              </w:rPr>
              <w:t>Konkrečių ūkinės veiklos pavyzdžių analizavimas: pasirinktos žemės ūkio įmonės Europoje analizė; Europos pasirinktos pramonės įmonės analizė; pasirinktos Europos paslaugų įmonės veiklos analizė.</w:t>
            </w:r>
          </w:p>
        </w:tc>
        <w:tc>
          <w:tcPr>
            <w:tcW w:w="2013" w:type="dxa"/>
            <w:vAlign w:val="center"/>
          </w:tcPr>
          <w:p w:rsidR="00EA6D76" w:rsidRPr="00C71FBD" w:rsidRDefault="00EA6D76" w:rsidP="0079584C">
            <w:pPr>
              <w:jc w:val="left"/>
              <w:rPr>
                <w:b/>
                <w:sz w:val="22"/>
                <w:szCs w:val="22"/>
              </w:rPr>
            </w:pP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11</w:t>
            </w:r>
          </w:p>
          <w:p w:rsidR="00EA6D76" w:rsidRPr="00C71FBD" w:rsidRDefault="00EA6D76" w:rsidP="0079584C">
            <w:pPr>
              <w:rPr>
                <w:sz w:val="22"/>
                <w:szCs w:val="22"/>
                <w:lang w:val="en-US"/>
              </w:rPr>
            </w:pPr>
            <w:r w:rsidRPr="00C71FBD">
              <w:rPr>
                <w:sz w:val="22"/>
                <w:szCs w:val="22"/>
                <w:lang w:val="en-US"/>
              </w:rPr>
              <w:t>(70%)</w:t>
            </w:r>
          </w:p>
        </w:tc>
        <w:tc>
          <w:tcPr>
            <w:tcW w:w="2273" w:type="dxa"/>
          </w:tcPr>
          <w:p w:rsidR="00EA6D76" w:rsidRPr="00C71FBD" w:rsidRDefault="00EA6D76" w:rsidP="0079584C">
            <w:pPr>
              <w:suppressAutoHyphens/>
              <w:jc w:val="left"/>
              <w:textDirection w:val="btLr"/>
              <w:textAlignment w:val="top"/>
              <w:outlineLvl w:val="0"/>
              <w:rPr>
                <w:sz w:val="22"/>
                <w:szCs w:val="22"/>
              </w:rPr>
            </w:pPr>
            <w:bookmarkStart w:id="57" w:name="_Toc72525767"/>
            <w:bookmarkStart w:id="58" w:name="_Toc121673569"/>
            <w:bookmarkStart w:id="59" w:name="_Toc121674870"/>
            <w:bookmarkStart w:id="60" w:name="_Toc121675025"/>
            <w:r w:rsidRPr="00C71FBD">
              <w:rPr>
                <w:sz w:val="22"/>
                <w:szCs w:val="22"/>
              </w:rPr>
              <w:t>Gamtos jėgos ir jų padariniai</w:t>
            </w:r>
            <w:bookmarkEnd w:id="57"/>
            <w:bookmarkEnd w:id="58"/>
            <w:bookmarkEnd w:id="59"/>
            <w:bookmarkEnd w:id="60"/>
            <w:r w:rsidRPr="00C71FBD">
              <w:rPr>
                <w:sz w:val="22"/>
                <w:szCs w:val="22"/>
              </w:rPr>
              <w:t xml:space="preserve"> </w:t>
            </w:r>
          </w:p>
        </w:tc>
        <w:tc>
          <w:tcPr>
            <w:tcW w:w="6804" w:type="dxa"/>
            <w:vAlign w:val="center"/>
          </w:tcPr>
          <w:p w:rsidR="00EA6D76" w:rsidRPr="00C71FBD" w:rsidRDefault="00EA6D76" w:rsidP="0079584C">
            <w:pPr>
              <w:suppressAutoHyphens/>
              <w:jc w:val="left"/>
              <w:textDirection w:val="btLr"/>
              <w:textAlignment w:val="top"/>
              <w:outlineLvl w:val="0"/>
              <w:rPr>
                <w:iCs/>
                <w:position w:val="-1"/>
                <w:sz w:val="22"/>
                <w:szCs w:val="22"/>
              </w:rPr>
            </w:pPr>
            <w:bookmarkStart w:id="61" w:name="_Toc72525768"/>
            <w:bookmarkStart w:id="62" w:name="_Toc121673570"/>
            <w:bookmarkStart w:id="63" w:name="_Toc121674871"/>
            <w:bookmarkStart w:id="64" w:name="_Toc121675026"/>
            <w:r w:rsidRPr="00C71FBD">
              <w:rPr>
                <w:iCs/>
                <w:position w:val="-1"/>
                <w:sz w:val="22"/>
                <w:szCs w:val="22"/>
              </w:rPr>
              <w:t>Gilinasi į vidinę Žemės sandarą, žemyninė ir vandenyninė Žemės plutos skirtumai.</w:t>
            </w:r>
            <w:bookmarkEnd w:id="61"/>
            <w:bookmarkEnd w:id="62"/>
            <w:bookmarkEnd w:id="63"/>
            <w:bookmarkEnd w:id="64"/>
            <w:r w:rsidRPr="00C71FBD">
              <w:rPr>
                <w:iCs/>
                <w:position w:val="-1"/>
                <w:sz w:val="22"/>
                <w:szCs w:val="22"/>
              </w:rPr>
              <w:t xml:space="preserve"> </w:t>
            </w:r>
          </w:p>
          <w:p w:rsidR="00EA6D76" w:rsidRPr="00C71FBD" w:rsidRDefault="00EA6D76" w:rsidP="0079584C">
            <w:pPr>
              <w:suppressAutoHyphens/>
              <w:jc w:val="left"/>
              <w:textDirection w:val="btLr"/>
              <w:textAlignment w:val="top"/>
              <w:outlineLvl w:val="0"/>
              <w:rPr>
                <w:iCs/>
                <w:position w:val="-1"/>
                <w:sz w:val="22"/>
                <w:szCs w:val="22"/>
              </w:rPr>
            </w:pPr>
            <w:bookmarkStart w:id="65" w:name="_Toc72525769"/>
            <w:bookmarkStart w:id="66" w:name="_Toc121673571"/>
            <w:bookmarkStart w:id="67" w:name="_Toc121674872"/>
            <w:bookmarkStart w:id="68" w:name="_Toc121675027"/>
            <w:r w:rsidRPr="00C71FBD">
              <w:rPr>
                <w:iCs/>
                <w:position w:val="-1"/>
                <w:sz w:val="22"/>
                <w:szCs w:val="22"/>
              </w:rPr>
              <w:t xml:space="preserve">Paaiškinti nuosėdinių, magminių ir </w:t>
            </w:r>
            <w:proofErr w:type="spellStart"/>
            <w:r w:rsidRPr="00C71FBD">
              <w:rPr>
                <w:iCs/>
                <w:position w:val="-1"/>
                <w:sz w:val="22"/>
                <w:szCs w:val="22"/>
              </w:rPr>
              <w:t>metamorfinių</w:t>
            </w:r>
            <w:proofErr w:type="spellEnd"/>
            <w:r w:rsidRPr="00C71FBD">
              <w:rPr>
                <w:iCs/>
                <w:position w:val="-1"/>
                <w:sz w:val="22"/>
                <w:szCs w:val="22"/>
              </w:rPr>
              <w:t xml:space="preserve"> uolienų susidarymą. Susipažinti su tektoniniais žemėlapiais, aiškina paveiksluose, žemynų dreifą, </w:t>
            </w:r>
            <w:proofErr w:type="spellStart"/>
            <w:r w:rsidRPr="00C71FBD">
              <w:rPr>
                <w:iCs/>
                <w:position w:val="-1"/>
                <w:sz w:val="22"/>
                <w:szCs w:val="22"/>
              </w:rPr>
              <w:t>litosferos</w:t>
            </w:r>
            <w:proofErr w:type="spellEnd"/>
            <w:r w:rsidRPr="00C71FBD">
              <w:rPr>
                <w:iCs/>
                <w:position w:val="-1"/>
                <w:sz w:val="22"/>
                <w:szCs w:val="22"/>
              </w:rPr>
              <w:t xml:space="preserve"> </w:t>
            </w:r>
            <w:proofErr w:type="spellStart"/>
            <w:r w:rsidRPr="00C71FBD">
              <w:rPr>
                <w:iCs/>
                <w:position w:val="-1"/>
                <w:sz w:val="22"/>
                <w:szCs w:val="22"/>
              </w:rPr>
              <w:t>plokčių</w:t>
            </w:r>
            <w:proofErr w:type="spellEnd"/>
            <w:r w:rsidRPr="00C71FBD">
              <w:rPr>
                <w:iCs/>
                <w:position w:val="-1"/>
                <w:sz w:val="22"/>
                <w:szCs w:val="22"/>
              </w:rPr>
              <w:t xml:space="preserve"> judėjimą, pakraščiuose vykstančius procesus, kaip keitėsi paviršius dėl vidinių jėgų.</w:t>
            </w:r>
            <w:bookmarkEnd w:id="65"/>
            <w:bookmarkEnd w:id="66"/>
            <w:bookmarkEnd w:id="67"/>
            <w:bookmarkEnd w:id="68"/>
          </w:p>
          <w:p w:rsidR="00EA6D76" w:rsidRPr="00C71FBD" w:rsidRDefault="00EA6D76" w:rsidP="0079584C">
            <w:pPr>
              <w:suppressAutoHyphens/>
              <w:jc w:val="left"/>
              <w:textDirection w:val="btLr"/>
              <w:textAlignment w:val="top"/>
              <w:outlineLvl w:val="0"/>
              <w:rPr>
                <w:iCs/>
                <w:position w:val="-1"/>
                <w:sz w:val="22"/>
                <w:szCs w:val="22"/>
              </w:rPr>
            </w:pPr>
            <w:bookmarkStart w:id="69" w:name="_Toc72525770"/>
            <w:bookmarkStart w:id="70" w:name="_Toc121673572"/>
            <w:bookmarkStart w:id="71" w:name="_Toc121674873"/>
            <w:bookmarkStart w:id="72" w:name="_Toc121675028"/>
            <w:r w:rsidRPr="00C71FBD">
              <w:rPr>
                <w:iCs/>
                <w:position w:val="-1"/>
                <w:sz w:val="22"/>
                <w:szCs w:val="22"/>
              </w:rPr>
              <w:t>Nagrinėja vidinių jėgų pasireiškimo neigiamus ir teigiamus padarinius gyvenamosioms ir ūkinėms teritorijoms.</w:t>
            </w:r>
            <w:bookmarkEnd w:id="69"/>
            <w:bookmarkEnd w:id="70"/>
            <w:bookmarkEnd w:id="71"/>
            <w:bookmarkEnd w:id="72"/>
            <w:r w:rsidRPr="00C71FBD">
              <w:rPr>
                <w:iCs/>
                <w:position w:val="-1"/>
                <w:sz w:val="22"/>
                <w:szCs w:val="22"/>
              </w:rPr>
              <w:t xml:space="preserve"> </w:t>
            </w:r>
          </w:p>
          <w:p w:rsidR="00EA6D76" w:rsidRPr="00C71FBD" w:rsidRDefault="00EA6D76" w:rsidP="0079584C">
            <w:pPr>
              <w:suppressAutoHyphens/>
              <w:jc w:val="left"/>
              <w:textDirection w:val="btLr"/>
              <w:textAlignment w:val="top"/>
              <w:outlineLvl w:val="0"/>
              <w:rPr>
                <w:position w:val="-1"/>
                <w:sz w:val="22"/>
                <w:szCs w:val="22"/>
              </w:rPr>
            </w:pPr>
            <w:bookmarkStart w:id="73" w:name="_Toc72525771"/>
            <w:bookmarkStart w:id="74" w:name="_Toc121673573"/>
            <w:bookmarkStart w:id="75" w:name="_Toc121674874"/>
            <w:bookmarkStart w:id="76" w:name="_Toc121675029"/>
            <w:r w:rsidRPr="00C71FBD">
              <w:rPr>
                <w:iCs/>
                <w:position w:val="-1"/>
                <w:sz w:val="22"/>
                <w:szCs w:val="22"/>
              </w:rPr>
              <w:t xml:space="preserve">Susipažįsta </w:t>
            </w:r>
            <w:r w:rsidRPr="00C71FBD">
              <w:rPr>
                <w:position w:val="-1"/>
                <w:sz w:val="22"/>
                <w:szCs w:val="22"/>
              </w:rPr>
              <w:t>su upės slėnio dalimis ir upės formuojamais kraštovaizdžiais.</w:t>
            </w:r>
            <w:bookmarkEnd w:id="73"/>
            <w:bookmarkEnd w:id="74"/>
            <w:bookmarkEnd w:id="75"/>
            <w:bookmarkEnd w:id="76"/>
          </w:p>
          <w:p w:rsidR="00EA6D76" w:rsidRPr="00C71FBD" w:rsidRDefault="00EA6D76" w:rsidP="0079584C">
            <w:pPr>
              <w:tabs>
                <w:tab w:val="left" w:pos="10164"/>
                <w:tab w:val="left" w:pos="10326"/>
              </w:tabs>
              <w:autoSpaceDE w:val="0"/>
              <w:autoSpaceDN w:val="0"/>
              <w:adjustRightInd w:val="0"/>
              <w:jc w:val="left"/>
              <w:rPr>
                <w:color w:val="000000"/>
                <w:sz w:val="22"/>
                <w:szCs w:val="22"/>
              </w:rPr>
            </w:pPr>
            <w:r w:rsidRPr="00C71FBD">
              <w:rPr>
                <w:iCs/>
                <w:color w:val="000000"/>
                <w:position w:val="-1"/>
                <w:sz w:val="22"/>
                <w:szCs w:val="22"/>
                <w:lang w:eastAsia="en-US"/>
              </w:rPr>
              <w:t xml:space="preserve">Analizuoja </w:t>
            </w:r>
            <w:r w:rsidRPr="00C71FBD">
              <w:rPr>
                <w:color w:val="000000"/>
                <w:position w:val="-1"/>
                <w:sz w:val="22"/>
                <w:szCs w:val="22"/>
                <w:lang w:eastAsia="en-US"/>
              </w:rPr>
              <w:t xml:space="preserve">stichinių meteorologinių ir hidrologinių reiškinių pavyzdžius, pasireiškimo teritorijas ir keliamas grėsmes. </w:t>
            </w:r>
            <w:r w:rsidRPr="00C71FBD">
              <w:rPr>
                <w:iCs/>
                <w:color w:val="000000"/>
                <w:position w:val="-1"/>
                <w:sz w:val="22"/>
                <w:szCs w:val="22"/>
                <w:lang w:eastAsia="en-US"/>
              </w:rPr>
              <w:t>Nurodo būdus ir priemones prognozuoti gamtos katastrofas, apsisaugoti nuo jų padarinių arba švelninti galimą poveikį.</w:t>
            </w:r>
            <w:r w:rsidRPr="00C71FBD">
              <w:rPr>
                <w:color w:val="000000"/>
                <w:sz w:val="22"/>
                <w:szCs w:val="22"/>
              </w:rPr>
              <w:tab/>
            </w:r>
          </w:p>
        </w:tc>
        <w:tc>
          <w:tcPr>
            <w:tcW w:w="1843" w:type="dxa"/>
            <w:vAlign w:val="center"/>
          </w:tcPr>
          <w:p w:rsidR="00EA6D76" w:rsidRPr="00C71FBD" w:rsidRDefault="00EA6D76" w:rsidP="0079584C">
            <w:pPr>
              <w:jc w:val="left"/>
              <w:rPr>
                <w:sz w:val="22"/>
                <w:szCs w:val="22"/>
              </w:rPr>
            </w:pPr>
            <w:r w:rsidRPr="00C71FBD">
              <w:rPr>
                <w:sz w:val="22"/>
                <w:szCs w:val="22"/>
              </w:rPr>
              <w:t xml:space="preserve">Mineralų ir uolienų tyrimas. </w:t>
            </w:r>
            <w:proofErr w:type="spellStart"/>
            <w:r w:rsidRPr="00C71FBD">
              <w:rPr>
                <w:sz w:val="22"/>
                <w:szCs w:val="22"/>
              </w:rPr>
              <w:t>Video</w:t>
            </w:r>
            <w:proofErr w:type="spellEnd"/>
            <w:r w:rsidRPr="00C71FBD">
              <w:rPr>
                <w:sz w:val="22"/>
                <w:szCs w:val="22"/>
              </w:rPr>
              <w:t xml:space="preserve"> siužeto įgarsinimas. </w:t>
            </w:r>
          </w:p>
          <w:p w:rsidR="00EA6D76" w:rsidRPr="00C71FBD" w:rsidRDefault="00EA6D76" w:rsidP="0079584C">
            <w:pPr>
              <w:jc w:val="left"/>
              <w:rPr>
                <w:sz w:val="22"/>
                <w:szCs w:val="22"/>
              </w:rPr>
            </w:pPr>
            <w:r w:rsidRPr="00C71FBD">
              <w:rPr>
                <w:sz w:val="22"/>
                <w:szCs w:val="22"/>
              </w:rPr>
              <w:t>Vaizdinių priemonių naudojimas, savarankiškas darbas.</w:t>
            </w:r>
          </w:p>
        </w:tc>
        <w:tc>
          <w:tcPr>
            <w:tcW w:w="2013" w:type="dxa"/>
            <w:vAlign w:val="center"/>
          </w:tcPr>
          <w:p w:rsidR="00EA6D76" w:rsidRPr="00C71FBD" w:rsidRDefault="00EA6D76" w:rsidP="0079584C">
            <w:pPr>
              <w:jc w:val="left"/>
              <w:rPr>
                <w:sz w:val="22"/>
                <w:szCs w:val="22"/>
              </w:rPr>
            </w:pPr>
            <w:r w:rsidRPr="00C71FBD">
              <w:rPr>
                <w:sz w:val="22"/>
                <w:szCs w:val="22"/>
              </w:rPr>
              <w:t>Vertinimas - kaupiamasis.</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socialinė, mokėjimo mokytis.</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3</w:t>
            </w:r>
          </w:p>
          <w:p w:rsidR="00EA6D76" w:rsidRPr="00C71FBD" w:rsidRDefault="00EA6D76" w:rsidP="0079584C">
            <w:pPr>
              <w:rPr>
                <w:sz w:val="22"/>
                <w:szCs w:val="22"/>
              </w:rPr>
            </w:pPr>
            <w:r w:rsidRPr="00C71FBD">
              <w:rPr>
                <w:sz w:val="22"/>
                <w:szCs w:val="22"/>
              </w:rPr>
              <w:t>(30%)</w:t>
            </w:r>
          </w:p>
        </w:tc>
        <w:tc>
          <w:tcPr>
            <w:tcW w:w="10920" w:type="dxa"/>
            <w:gridSpan w:val="3"/>
            <w:vAlign w:val="center"/>
          </w:tcPr>
          <w:p w:rsidR="00EA6D76" w:rsidRPr="00C71FBD" w:rsidRDefault="00EA6D76" w:rsidP="0079584C">
            <w:pPr>
              <w:jc w:val="left"/>
              <w:rPr>
                <w:sz w:val="22"/>
                <w:szCs w:val="22"/>
              </w:rPr>
            </w:pPr>
            <w:r w:rsidRPr="00C71FBD">
              <w:rPr>
                <w:sz w:val="22"/>
                <w:szCs w:val="22"/>
              </w:rPr>
              <w:t xml:space="preserve">Tikrovės kontekstų pristatymas (mokinys renkasi realius vidinių jėgų pasireiškimo pavyzdžius, pristato </w:t>
            </w:r>
            <w:r w:rsidRPr="00C71FBD">
              <w:rPr>
                <w:iCs/>
                <w:position w:val="-1"/>
                <w:sz w:val="22"/>
                <w:szCs w:val="22"/>
              </w:rPr>
              <w:t>neigiamus ir teigiamus padarinius, vertina pirminį ir antrinį poveikį).</w:t>
            </w:r>
          </w:p>
        </w:tc>
        <w:tc>
          <w:tcPr>
            <w:tcW w:w="2013" w:type="dxa"/>
            <w:vAlign w:val="center"/>
          </w:tcPr>
          <w:p w:rsidR="00EA6D76" w:rsidRPr="00C71FBD" w:rsidRDefault="00EA6D76" w:rsidP="0079584C">
            <w:pPr>
              <w:jc w:val="left"/>
              <w:rPr>
                <w:sz w:val="22"/>
                <w:szCs w:val="22"/>
              </w:rPr>
            </w:pP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2</w:t>
            </w:r>
          </w:p>
          <w:p w:rsidR="00EA6D76" w:rsidRPr="00C71FBD" w:rsidRDefault="00EA6D76" w:rsidP="0079584C">
            <w:pPr>
              <w:rPr>
                <w:sz w:val="22"/>
                <w:szCs w:val="22"/>
                <w:lang w:val="en-US"/>
              </w:rPr>
            </w:pPr>
            <w:r w:rsidRPr="00C71FBD">
              <w:rPr>
                <w:sz w:val="22"/>
                <w:szCs w:val="22"/>
              </w:rPr>
              <w:t>(30%)</w:t>
            </w:r>
          </w:p>
        </w:tc>
        <w:tc>
          <w:tcPr>
            <w:tcW w:w="10920" w:type="dxa"/>
            <w:gridSpan w:val="3"/>
            <w:vAlign w:val="center"/>
          </w:tcPr>
          <w:p w:rsidR="00EA6D76" w:rsidRPr="00C71FBD" w:rsidRDefault="00EA6D76" w:rsidP="0079584C">
            <w:pPr>
              <w:jc w:val="left"/>
              <w:rPr>
                <w:sz w:val="22"/>
                <w:szCs w:val="22"/>
              </w:rPr>
            </w:pPr>
            <w:r w:rsidRPr="00C71FBD">
              <w:rPr>
                <w:sz w:val="22"/>
                <w:szCs w:val="22"/>
              </w:rPr>
              <w:t>Projektinis darbas: Upės baseino dalys (spalvoto popieriaus ir siūlų pagalba pavaizduoti nurodytas upės baseino dalis)</w:t>
            </w:r>
          </w:p>
        </w:tc>
        <w:tc>
          <w:tcPr>
            <w:tcW w:w="2013" w:type="dxa"/>
            <w:vAlign w:val="center"/>
          </w:tcPr>
          <w:p w:rsidR="00EA6D76" w:rsidRPr="00C71FBD" w:rsidRDefault="00EA6D76" w:rsidP="0079584C">
            <w:pPr>
              <w:jc w:val="left"/>
              <w:rPr>
                <w:sz w:val="22"/>
                <w:szCs w:val="22"/>
              </w:rPr>
            </w:pPr>
          </w:p>
        </w:tc>
      </w:tr>
      <w:tr w:rsidR="00EA6D76" w:rsidRPr="00C71FBD" w:rsidTr="00EA6D76">
        <w:tc>
          <w:tcPr>
            <w:tcW w:w="1237" w:type="dxa"/>
            <w:vAlign w:val="center"/>
          </w:tcPr>
          <w:p w:rsidR="00EA6D76" w:rsidRPr="00C71FBD" w:rsidRDefault="00EA6D76" w:rsidP="0079584C">
            <w:pPr>
              <w:rPr>
                <w:sz w:val="22"/>
                <w:szCs w:val="22"/>
              </w:rPr>
            </w:pPr>
            <w:r w:rsidRPr="00C71FBD">
              <w:rPr>
                <w:sz w:val="22"/>
                <w:szCs w:val="22"/>
              </w:rPr>
              <w:t>1</w:t>
            </w:r>
          </w:p>
          <w:p w:rsidR="00EA6D76" w:rsidRPr="00C71FBD" w:rsidRDefault="00EA6D76" w:rsidP="0079584C">
            <w:pPr>
              <w:rPr>
                <w:sz w:val="22"/>
                <w:szCs w:val="22"/>
                <w:lang w:val="en-US"/>
              </w:rPr>
            </w:pPr>
            <w:r w:rsidRPr="00C71FBD">
              <w:rPr>
                <w:sz w:val="22"/>
                <w:szCs w:val="22"/>
                <w:lang w:val="en-US"/>
              </w:rPr>
              <w:t>(70%)</w:t>
            </w:r>
          </w:p>
        </w:tc>
        <w:tc>
          <w:tcPr>
            <w:tcW w:w="10920" w:type="dxa"/>
            <w:gridSpan w:val="3"/>
            <w:vAlign w:val="center"/>
          </w:tcPr>
          <w:p w:rsidR="00EA6D76" w:rsidRPr="00C71FBD" w:rsidRDefault="00EA6D76" w:rsidP="0079584C">
            <w:pPr>
              <w:jc w:val="left"/>
              <w:rPr>
                <w:sz w:val="22"/>
                <w:szCs w:val="22"/>
              </w:rPr>
            </w:pPr>
            <w:r w:rsidRPr="00C71FBD">
              <w:rPr>
                <w:sz w:val="22"/>
                <w:szCs w:val="22"/>
              </w:rPr>
              <w:t>Kontrolinis darbas.</w:t>
            </w:r>
          </w:p>
        </w:tc>
        <w:tc>
          <w:tcPr>
            <w:tcW w:w="2013" w:type="dxa"/>
            <w:vAlign w:val="center"/>
          </w:tcPr>
          <w:p w:rsidR="00EA6D76" w:rsidRPr="00C71FBD" w:rsidRDefault="00EA6D76" w:rsidP="0079584C">
            <w:pPr>
              <w:jc w:val="left"/>
              <w:rPr>
                <w:sz w:val="22"/>
                <w:szCs w:val="22"/>
              </w:rPr>
            </w:pPr>
            <w:r w:rsidRPr="00C71FBD">
              <w:rPr>
                <w:sz w:val="22"/>
                <w:szCs w:val="22"/>
              </w:rPr>
              <w:t>Vertinimas – formuojamasis.</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lastRenderedPageBreak/>
              <w:t>5</w:t>
            </w:r>
          </w:p>
          <w:p w:rsidR="00EA6D76" w:rsidRPr="00C71FBD" w:rsidRDefault="00EA6D76" w:rsidP="0079584C">
            <w:pPr>
              <w:rPr>
                <w:sz w:val="22"/>
                <w:szCs w:val="22"/>
              </w:rPr>
            </w:pPr>
            <w:r w:rsidRPr="00C71FBD">
              <w:rPr>
                <w:sz w:val="22"/>
                <w:szCs w:val="22"/>
                <w:lang w:val="en-US"/>
              </w:rPr>
              <w:t>(70%)</w:t>
            </w:r>
          </w:p>
        </w:tc>
        <w:tc>
          <w:tcPr>
            <w:tcW w:w="2273" w:type="dxa"/>
            <w:vAlign w:val="center"/>
          </w:tcPr>
          <w:p w:rsidR="00EA6D76" w:rsidRPr="00C71FBD" w:rsidRDefault="00EA6D76" w:rsidP="0079584C">
            <w:pPr>
              <w:jc w:val="left"/>
              <w:rPr>
                <w:sz w:val="22"/>
                <w:szCs w:val="22"/>
              </w:rPr>
            </w:pPr>
            <w:bookmarkStart w:id="77" w:name="_Toc72525772"/>
            <w:r w:rsidRPr="00C71FBD">
              <w:rPr>
                <w:bCs/>
                <w:position w:val="-1"/>
                <w:sz w:val="22"/>
                <w:szCs w:val="22"/>
              </w:rPr>
              <w:t>Išsivystymo skirtumai pasaulyje, globalizacija, darnusis vystymasis</w:t>
            </w:r>
            <w:bookmarkEnd w:id="77"/>
            <w:r w:rsidRPr="00C71FBD">
              <w:rPr>
                <w:bCs/>
                <w:position w:val="-1"/>
                <w:sz w:val="22"/>
                <w:szCs w:val="22"/>
              </w:rPr>
              <w:t xml:space="preserve"> </w:t>
            </w:r>
          </w:p>
        </w:tc>
        <w:tc>
          <w:tcPr>
            <w:tcW w:w="6804" w:type="dxa"/>
            <w:vAlign w:val="center"/>
          </w:tcPr>
          <w:p w:rsidR="00EA6D76" w:rsidRPr="00C71FBD" w:rsidRDefault="00EA6D76" w:rsidP="0079584C">
            <w:pPr>
              <w:jc w:val="left"/>
              <w:rPr>
                <w:iCs/>
                <w:color w:val="000000"/>
                <w:position w:val="-1"/>
                <w:sz w:val="22"/>
                <w:szCs w:val="22"/>
              </w:rPr>
            </w:pPr>
            <w:bookmarkStart w:id="78" w:name="_Toc72525773"/>
            <w:r w:rsidRPr="00C71FBD">
              <w:rPr>
                <w:iCs/>
                <w:position w:val="-1"/>
                <w:sz w:val="22"/>
                <w:szCs w:val="22"/>
              </w:rPr>
              <w:t>Susipažįsta su svarbiausiais geografijoje naudojamais statistiniais rodikliais (</w:t>
            </w:r>
            <w:r w:rsidRPr="00C71FBD">
              <w:rPr>
                <w:i/>
                <w:iCs/>
                <w:position w:val="-1"/>
                <w:sz w:val="22"/>
                <w:szCs w:val="22"/>
              </w:rPr>
              <w:t xml:space="preserve">BVP 1 gyv., ŽSRI). Remiasi jais ir </w:t>
            </w:r>
            <w:r w:rsidRPr="00C71FBD">
              <w:rPr>
                <w:iCs/>
                <w:color w:val="000000"/>
                <w:position w:val="-1"/>
                <w:sz w:val="22"/>
                <w:szCs w:val="22"/>
              </w:rPr>
              <w:t>a</w:t>
            </w:r>
            <w:r w:rsidRPr="00C71FBD">
              <w:rPr>
                <w:iCs/>
                <w:position w:val="-1"/>
                <w:sz w:val="22"/>
                <w:szCs w:val="22"/>
              </w:rPr>
              <w:t xml:space="preserve">nalizuoja, lygina bei vertina </w:t>
            </w:r>
            <w:r w:rsidRPr="00C71FBD">
              <w:rPr>
                <w:iCs/>
                <w:color w:val="000000"/>
                <w:position w:val="-1"/>
                <w:sz w:val="22"/>
                <w:szCs w:val="22"/>
              </w:rPr>
              <w:t xml:space="preserve">valstybes ir regionus. </w:t>
            </w:r>
            <w:r w:rsidRPr="00C71FBD">
              <w:rPr>
                <w:iCs/>
                <w:position w:val="-1"/>
                <w:sz w:val="22"/>
                <w:szCs w:val="22"/>
              </w:rPr>
              <w:t xml:space="preserve">Pasirinktų valstybių pavyzdžiu analizuoja </w:t>
            </w:r>
            <w:r w:rsidRPr="00C71FBD">
              <w:rPr>
                <w:iCs/>
                <w:color w:val="000000"/>
                <w:position w:val="-1"/>
                <w:sz w:val="22"/>
                <w:szCs w:val="22"/>
              </w:rPr>
              <w:t>ekonominius ir socialinius rodiklius, vertina šalių išsivystymo lygį.</w:t>
            </w:r>
            <w:bookmarkEnd w:id="78"/>
          </w:p>
          <w:p w:rsidR="00EA6D76" w:rsidRPr="00C71FBD" w:rsidRDefault="00EA6D76" w:rsidP="0079584C">
            <w:pPr>
              <w:jc w:val="left"/>
              <w:rPr>
                <w:iCs/>
                <w:position w:val="-1"/>
                <w:sz w:val="22"/>
                <w:szCs w:val="22"/>
              </w:rPr>
            </w:pPr>
            <w:bookmarkStart w:id="79" w:name="_Toc72525774"/>
            <w:r w:rsidRPr="00C71FBD">
              <w:rPr>
                <w:position w:val="-1"/>
                <w:sz w:val="22"/>
                <w:szCs w:val="22"/>
              </w:rPr>
              <w:t>Aiškinasi mitybos skirtumus pasaulyje, nurodo skurdo, migracijų priežastis ir padarinius.</w:t>
            </w:r>
            <w:bookmarkEnd w:id="79"/>
            <w:r w:rsidRPr="00C71FBD">
              <w:rPr>
                <w:position w:val="-1"/>
                <w:sz w:val="22"/>
                <w:szCs w:val="22"/>
              </w:rPr>
              <w:t xml:space="preserve"> </w:t>
            </w:r>
          </w:p>
          <w:p w:rsidR="00EA6D76" w:rsidRPr="00C71FBD" w:rsidRDefault="00EA6D76" w:rsidP="0079584C">
            <w:pPr>
              <w:jc w:val="left"/>
              <w:rPr>
                <w:color w:val="000000"/>
                <w:position w:val="-1"/>
                <w:sz w:val="22"/>
                <w:szCs w:val="22"/>
              </w:rPr>
            </w:pPr>
            <w:bookmarkStart w:id="80" w:name="_Toc72525775"/>
            <w:r w:rsidRPr="00C71FBD">
              <w:rPr>
                <w:iCs/>
                <w:position w:val="-1"/>
                <w:sz w:val="22"/>
                <w:szCs w:val="22"/>
              </w:rPr>
              <w:t xml:space="preserve">Aiškinasi, kas yra globalizacija ir </w:t>
            </w:r>
            <w:r w:rsidRPr="00C71FBD">
              <w:rPr>
                <w:color w:val="000000"/>
                <w:position w:val="-1"/>
                <w:sz w:val="22"/>
                <w:szCs w:val="22"/>
              </w:rPr>
              <w:t>nurodo jos pavyzdžių iš artimiausios aplinkos.</w:t>
            </w:r>
            <w:bookmarkEnd w:id="80"/>
            <w:r w:rsidRPr="00C71FBD">
              <w:rPr>
                <w:color w:val="FF0000"/>
                <w:position w:val="-1"/>
                <w:sz w:val="22"/>
                <w:szCs w:val="22"/>
              </w:rPr>
              <w:t xml:space="preserve"> </w:t>
            </w:r>
          </w:p>
          <w:p w:rsidR="00EA6D76" w:rsidRPr="00C71FBD" w:rsidRDefault="00EA6D76" w:rsidP="0079584C">
            <w:pPr>
              <w:jc w:val="left"/>
              <w:rPr>
                <w:color w:val="FF0000"/>
                <w:position w:val="-1"/>
                <w:sz w:val="22"/>
                <w:szCs w:val="22"/>
              </w:rPr>
            </w:pPr>
            <w:bookmarkStart w:id="81" w:name="_Toc72525776"/>
            <w:r w:rsidRPr="00C71FBD">
              <w:rPr>
                <w:color w:val="000000"/>
                <w:position w:val="-1"/>
                <w:sz w:val="22"/>
                <w:szCs w:val="22"/>
              </w:rPr>
              <w:t>Nurodo ir vertina globalizacijos teigiamas ir neigiamas puses.</w:t>
            </w:r>
            <w:bookmarkEnd w:id="81"/>
            <w:r w:rsidRPr="00C71FBD">
              <w:rPr>
                <w:color w:val="FF0000"/>
                <w:position w:val="-1"/>
                <w:sz w:val="22"/>
                <w:szCs w:val="22"/>
              </w:rPr>
              <w:t xml:space="preserve"> </w:t>
            </w:r>
          </w:p>
          <w:p w:rsidR="00EA6D76" w:rsidRPr="00C71FBD" w:rsidRDefault="00EA6D76" w:rsidP="0079584C">
            <w:pPr>
              <w:jc w:val="left"/>
              <w:rPr>
                <w:b/>
                <w:bCs/>
                <w:color w:val="FF0000"/>
                <w:position w:val="-1"/>
                <w:sz w:val="22"/>
                <w:szCs w:val="22"/>
              </w:rPr>
            </w:pPr>
            <w:bookmarkStart w:id="82" w:name="_Toc72525777"/>
            <w:r w:rsidRPr="00C71FBD">
              <w:rPr>
                <w:color w:val="000000"/>
                <w:position w:val="-1"/>
                <w:sz w:val="22"/>
                <w:szCs w:val="22"/>
              </w:rPr>
              <w:t>Susipažįsta su globalinėmis problemomis jų poveikiu aplinkai bei žmonėms, analizuoja galimus problemų sprendimo būdus. Aiškinasi, kas yra darnusis vystymasis ir kodėl jis toks svarbus šiuolaikiniame pasaulyje.</w:t>
            </w:r>
            <w:bookmarkEnd w:id="82"/>
            <w:r w:rsidRPr="00C71FBD">
              <w:rPr>
                <w:color w:val="000000"/>
                <w:position w:val="-1"/>
                <w:sz w:val="22"/>
                <w:szCs w:val="22"/>
              </w:rPr>
              <w:t xml:space="preserve"> </w:t>
            </w:r>
          </w:p>
        </w:tc>
        <w:tc>
          <w:tcPr>
            <w:tcW w:w="1843" w:type="dxa"/>
            <w:vAlign w:val="center"/>
          </w:tcPr>
          <w:p w:rsidR="00EA6D76" w:rsidRPr="00C71FBD" w:rsidRDefault="00EA6D76" w:rsidP="0079584C">
            <w:pPr>
              <w:jc w:val="left"/>
              <w:rPr>
                <w:sz w:val="22"/>
                <w:szCs w:val="22"/>
              </w:rPr>
            </w:pPr>
            <w:r w:rsidRPr="00C71FBD">
              <w:rPr>
                <w:sz w:val="22"/>
                <w:szCs w:val="22"/>
              </w:rPr>
              <w:t xml:space="preserve">Darbas su žemėlapiais, darbas su statistikos duomenimis, </w:t>
            </w:r>
          </w:p>
          <w:p w:rsidR="00EA6D76" w:rsidRPr="00C71FBD" w:rsidRDefault="00EA6D76" w:rsidP="0079584C">
            <w:pPr>
              <w:jc w:val="left"/>
              <w:rPr>
                <w:sz w:val="22"/>
                <w:szCs w:val="22"/>
              </w:rPr>
            </w:pPr>
          </w:p>
        </w:tc>
        <w:tc>
          <w:tcPr>
            <w:tcW w:w="2013" w:type="dxa"/>
            <w:vAlign w:val="center"/>
          </w:tcPr>
          <w:p w:rsidR="00EA6D76" w:rsidRPr="00C71FBD" w:rsidRDefault="00EA6D76" w:rsidP="0079584C">
            <w:pPr>
              <w:jc w:val="left"/>
              <w:rPr>
                <w:sz w:val="22"/>
                <w:szCs w:val="22"/>
              </w:rPr>
            </w:pPr>
            <w:r w:rsidRPr="00C71FBD">
              <w:rPr>
                <w:sz w:val="22"/>
                <w:szCs w:val="22"/>
              </w:rPr>
              <w:t xml:space="preserve">Vertinimas - formuojamasis, </w:t>
            </w:r>
            <w:proofErr w:type="spellStart"/>
            <w:r w:rsidRPr="00C71FBD">
              <w:rPr>
                <w:sz w:val="22"/>
                <w:szCs w:val="22"/>
              </w:rPr>
              <w:t>kriterinis</w:t>
            </w:r>
            <w:proofErr w:type="spellEnd"/>
            <w:r w:rsidRPr="00C71FBD">
              <w:rPr>
                <w:sz w:val="22"/>
                <w:szCs w:val="22"/>
              </w:rPr>
              <w:t xml:space="preserve">, kaupiamasis, diagnostinis. </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Integracija – matematika, IT.</w:t>
            </w:r>
          </w:p>
          <w:p w:rsidR="00EA6D76" w:rsidRPr="00C71FBD" w:rsidRDefault="00EA6D76" w:rsidP="0079584C">
            <w:pPr>
              <w:jc w:val="left"/>
              <w:rPr>
                <w:sz w:val="22"/>
                <w:szCs w:val="22"/>
              </w:rPr>
            </w:pPr>
          </w:p>
          <w:p w:rsidR="00EA6D76" w:rsidRPr="00C71FBD" w:rsidRDefault="00EA6D76" w:rsidP="0079584C">
            <w:pPr>
              <w:jc w:val="left"/>
              <w:rPr>
                <w:sz w:val="22"/>
                <w:szCs w:val="22"/>
              </w:rPr>
            </w:pPr>
            <w:r w:rsidRPr="00C71FBD">
              <w:rPr>
                <w:sz w:val="22"/>
                <w:szCs w:val="22"/>
              </w:rPr>
              <w:t>Kompetencijos – pažinimo, socialinė-emocinė, pilietiškumo, komunikavimo.</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1</w:t>
            </w:r>
          </w:p>
          <w:p w:rsidR="00EA6D76" w:rsidRPr="00C71FBD" w:rsidRDefault="00EA6D76" w:rsidP="0079584C">
            <w:pPr>
              <w:rPr>
                <w:sz w:val="22"/>
                <w:szCs w:val="22"/>
              </w:rPr>
            </w:pPr>
            <w:r w:rsidRPr="00C71FBD">
              <w:rPr>
                <w:sz w:val="22"/>
                <w:szCs w:val="22"/>
              </w:rPr>
              <w:t>(30%)</w:t>
            </w:r>
          </w:p>
        </w:tc>
        <w:tc>
          <w:tcPr>
            <w:tcW w:w="10920" w:type="dxa"/>
            <w:gridSpan w:val="3"/>
            <w:vAlign w:val="center"/>
          </w:tcPr>
          <w:p w:rsidR="00EA6D76" w:rsidRPr="00C71FBD" w:rsidRDefault="00EA6D76" w:rsidP="0079584C">
            <w:pPr>
              <w:jc w:val="left"/>
              <w:rPr>
                <w:sz w:val="22"/>
                <w:szCs w:val="22"/>
              </w:rPr>
            </w:pPr>
            <w:r w:rsidRPr="00C71FBD">
              <w:rPr>
                <w:rFonts w:eastAsia="Calibri"/>
                <w:bCs/>
                <w:sz w:val="22"/>
                <w:szCs w:val="22"/>
                <w:lang w:eastAsia="en-US"/>
              </w:rPr>
              <w:t xml:space="preserve">Projektinis darbas – Medijų naujienos apie globalizaciją arba migraciją. </w:t>
            </w:r>
          </w:p>
        </w:tc>
        <w:tc>
          <w:tcPr>
            <w:tcW w:w="2013" w:type="dxa"/>
            <w:vAlign w:val="center"/>
          </w:tcPr>
          <w:p w:rsidR="00EA6D76" w:rsidRPr="00C71FBD" w:rsidRDefault="00EA6D76" w:rsidP="0079584C">
            <w:pPr>
              <w:jc w:val="left"/>
              <w:rPr>
                <w:b/>
                <w:sz w:val="22"/>
                <w:szCs w:val="22"/>
              </w:rPr>
            </w:pPr>
          </w:p>
        </w:tc>
      </w:tr>
      <w:tr w:rsidR="00EA6D76" w:rsidRPr="00C71FBD" w:rsidTr="00EA6D76">
        <w:tc>
          <w:tcPr>
            <w:tcW w:w="1237" w:type="dxa"/>
            <w:vAlign w:val="center"/>
          </w:tcPr>
          <w:p w:rsidR="00EA6D76" w:rsidRPr="00C71FBD" w:rsidRDefault="00EA6D76" w:rsidP="0079584C">
            <w:pPr>
              <w:rPr>
                <w:sz w:val="22"/>
                <w:szCs w:val="22"/>
              </w:rPr>
            </w:pPr>
            <w:r w:rsidRPr="00C71FBD">
              <w:rPr>
                <w:sz w:val="22"/>
                <w:szCs w:val="22"/>
              </w:rPr>
              <w:t>1</w:t>
            </w:r>
          </w:p>
          <w:p w:rsidR="00EA6D76" w:rsidRPr="00C71FBD" w:rsidRDefault="00EA6D76" w:rsidP="0079584C">
            <w:pPr>
              <w:rPr>
                <w:sz w:val="22"/>
                <w:szCs w:val="22"/>
                <w:lang w:val="en-US"/>
              </w:rPr>
            </w:pPr>
            <w:r w:rsidRPr="00C71FBD">
              <w:rPr>
                <w:sz w:val="22"/>
                <w:szCs w:val="22"/>
                <w:lang w:val="en-US"/>
              </w:rPr>
              <w:t>(70%)</w:t>
            </w:r>
          </w:p>
        </w:tc>
        <w:tc>
          <w:tcPr>
            <w:tcW w:w="9077" w:type="dxa"/>
            <w:gridSpan w:val="2"/>
            <w:vAlign w:val="center"/>
          </w:tcPr>
          <w:p w:rsidR="00EA6D76" w:rsidRPr="00C71FBD" w:rsidRDefault="00EA6D76" w:rsidP="0079584C">
            <w:pPr>
              <w:tabs>
                <w:tab w:val="left" w:pos="287"/>
              </w:tabs>
              <w:suppressAutoHyphens/>
              <w:jc w:val="left"/>
              <w:textDirection w:val="btLr"/>
              <w:textAlignment w:val="top"/>
              <w:outlineLvl w:val="0"/>
              <w:rPr>
                <w:iCs/>
                <w:position w:val="-1"/>
                <w:sz w:val="22"/>
                <w:szCs w:val="22"/>
              </w:rPr>
            </w:pPr>
            <w:bookmarkStart w:id="83" w:name="_Toc72525778"/>
            <w:bookmarkStart w:id="84" w:name="_Toc121673574"/>
            <w:bookmarkStart w:id="85" w:name="_Toc121674875"/>
            <w:bookmarkStart w:id="86" w:name="_Toc121675030"/>
            <w:r w:rsidRPr="00C71FBD">
              <w:rPr>
                <w:rFonts w:eastAsia="Calibri"/>
                <w:bCs/>
                <w:sz w:val="22"/>
                <w:szCs w:val="22"/>
                <w:lang w:eastAsia="en-US"/>
              </w:rPr>
              <w:t>Pasirinktos valstybės kompleksinis geografinis tyrimas.</w:t>
            </w:r>
            <w:bookmarkEnd w:id="83"/>
            <w:bookmarkEnd w:id="84"/>
            <w:bookmarkEnd w:id="85"/>
            <w:bookmarkEnd w:id="86"/>
          </w:p>
        </w:tc>
        <w:tc>
          <w:tcPr>
            <w:tcW w:w="1843" w:type="dxa"/>
            <w:vAlign w:val="center"/>
          </w:tcPr>
          <w:p w:rsidR="00EA6D76" w:rsidRPr="00C71FBD" w:rsidRDefault="00EA6D76" w:rsidP="0079584C">
            <w:pPr>
              <w:jc w:val="left"/>
              <w:rPr>
                <w:sz w:val="22"/>
                <w:szCs w:val="22"/>
              </w:rPr>
            </w:pPr>
            <w:r w:rsidRPr="00C71FBD">
              <w:rPr>
                <w:sz w:val="22"/>
                <w:szCs w:val="22"/>
              </w:rPr>
              <w:t>Aplinkos tyrimas</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r>
      <w:tr w:rsidR="00EA6D76" w:rsidRPr="00C71FBD" w:rsidTr="00EA6D76">
        <w:tc>
          <w:tcPr>
            <w:tcW w:w="1237" w:type="dxa"/>
            <w:vAlign w:val="center"/>
          </w:tcPr>
          <w:p w:rsidR="00EA6D76" w:rsidRPr="00C71FBD" w:rsidRDefault="00EA6D76" w:rsidP="0079584C">
            <w:pPr>
              <w:rPr>
                <w:sz w:val="22"/>
                <w:szCs w:val="22"/>
                <w:lang w:val="en-US"/>
              </w:rPr>
            </w:pPr>
            <w:r w:rsidRPr="00C71FBD">
              <w:rPr>
                <w:sz w:val="22"/>
                <w:szCs w:val="22"/>
                <w:lang w:val="en-US"/>
              </w:rPr>
              <w:t>2</w:t>
            </w:r>
          </w:p>
          <w:p w:rsidR="00EA6D76" w:rsidRPr="00C71FBD" w:rsidRDefault="00EA6D76" w:rsidP="0079584C">
            <w:pPr>
              <w:rPr>
                <w:sz w:val="22"/>
                <w:szCs w:val="22"/>
              </w:rPr>
            </w:pPr>
            <w:r w:rsidRPr="00C71FBD">
              <w:rPr>
                <w:sz w:val="22"/>
                <w:szCs w:val="22"/>
              </w:rPr>
              <w:t>(30%)</w:t>
            </w:r>
          </w:p>
        </w:tc>
        <w:tc>
          <w:tcPr>
            <w:tcW w:w="10920" w:type="dxa"/>
            <w:gridSpan w:val="3"/>
            <w:vAlign w:val="center"/>
          </w:tcPr>
          <w:p w:rsidR="00EA6D76" w:rsidRPr="00C71FBD" w:rsidRDefault="00EA6D76" w:rsidP="0079584C">
            <w:pPr>
              <w:jc w:val="left"/>
              <w:rPr>
                <w:sz w:val="22"/>
                <w:szCs w:val="22"/>
              </w:rPr>
            </w:pPr>
            <w:r w:rsidRPr="00C71FBD">
              <w:rPr>
                <w:sz w:val="22"/>
                <w:szCs w:val="22"/>
              </w:rPr>
              <w:t>Savarankiškas darbas – kartografinis pasaulio valstybių išsivystymo skirtumų vaizdavimas.</w:t>
            </w:r>
          </w:p>
        </w:tc>
        <w:tc>
          <w:tcPr>
            <w:tcW w:w="2013" w:type="dxa"/>
            <w:vAlign w:val="center"/>
          </w:tcPr>
          <w:p w:rsidR="00EA6D76" w:rsidRPr="00C71FBD" w:rsidRDefault="00EA6D76"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r>
    </w:tbl>
    <w:p w:rsidR="00EA6D76" w:rsidRPr="00C71FBD" w:rsidRDefault="00EA6D76" w:rsidP="00EA6D76">
      <w:pPr>
        <w:spacing w:line="360" w:lineRule="auto"/>
        <w:ind w:firstLine="720"/>
        <w:rPr>
          <w:b/>
          <w:sz w:val="22"/>
          <w:szCs w:val="22"/>
        </w:rPr>
      </w:pPr>
    </w:p>
    <w:p w:rsidR="00EA6D76" w:rsidRPr="00C71FBD" w:rsidRDefault="00EA6D76" w:rsidP="00EA6D76">
      <w:pPr>
        <w:spacing w:line="360" w:lineRule="auto"/>
        <w:ind w:firstLine="720"/>
        <w:jc w:val="right"/>
      </w:pPr>
      <w:r w:rsidRPr="00C71FBD">
        <w:rPr>
          <w:b/>
        </w:rPr>
        <w:lastRenderedPageBreak/>
        <w:t>Parengė:</w:t>
      </w:r>
      <w:r w:rsidRPr="00C71FBD">
        <w:t xml:space="preserve"> geografijos mokytoja ekspertė   </w:t>
      </w:r>
      <w:r w:rsidRPr="00C71FBD">
        <w:rPr>
          <w:i/>
        </w:rPr>
        <w:t xml:space="preserve">Angelė </w:t>
      </w:r>
      <w:proofErr w:type="spellStart"/>
      <w:r w:rsidRPr="00C71FBD">
        <w:rPr>
          <w:i/>
        </w:rPr>
        <w:t>Pakamorienė</w:t>
      </w:r>
      <w:proofErr w:type="spellEnd"/>
    </w:p>
    <w:p w:rsidR="00F42450" w:rsidRDefault="00F42450"/>
    <w:sectPr w:rsidR="00F42450" w:rsidSect="00EA6D7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F6C54E2"/>
    <w:multiLevelType w:val="hybridMultilevel"/>
    <w:tmpl w:val="407074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76"/>
    <w:rsid w:val="00494D7A"/>
    <w:rsid w:val="00EA6D76"/>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063E0-43C4-4467-A56F-098BAD82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76"/>
    <w:pPr>
      <w:spacing w:after="0" w:line="240" w:lineRule="auto"/>
      <w:jc w:val="center"/>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EA6D7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D76"/>
    <w:rPr>
      <w:rFonts w:asciiTheme="majorHAnsi" w:eastAsiaTheme="majorEastAsia" w:hAnsiTheme="majorHAnsi" w:cstheme="majorBidi"/>
      <w:b/>
      <w:bCs/>
      <w:color w:val="2E74B5" w:themeColor="accent1" w:themeShade="BF"/>
      <w:sz w:val="28"/>
      <w:szCs w:val="28"/>
      <w:lang w:eastAsia="lt-LT"/>
    </w:rPr>
  </w:style>
  <w:style w:type="paragraph" w:styleId="ListParagraph">
    <w:name w:val="List Paragraph"/>
    <w:basedOn w:val="Normal"/>
    <w:uiPriority w:val="34"/>
    <w:qFormat/>
    <w:rsid w:val="00EA6D76"/>
    <w:pPr>
      <w:ind w:left="720"/>
      <w:contextualSpacing/>
    </w:pPr>
  </w:style>
  <w:style w:type="character" w:styleId="Hyperlink">
    <w:name w:val="Hyperlink"/>
    <w:basedOn w:val="DefaultParagraphFont"/>
    <w:uiPriority w:val="99"/>
    <w:unhideWhenUsed/>
    <w:rsid w:val="00EA6D76"/>
    <w:rPr>
      <w:color w:val="0563C1" w:themeColor="hyperlink"/>
      <w:u w:val="single"/>
    </w:rPr>
  </w:style>
  <w:style w:type="paragraph" w:customStyle="1" w:styleId="Default">
    <w:name w:val="Default"/>
    <w:rsid w:val="00EA6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6D76"/>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E9B9642-D617-4052-97A1-8DE0EDC48DA0}"/>
</file>

<file path=customXml/itemProps2.xml><?xml version="1.0" encoding="utf-8"?>
<ds:datastoreItem xmlns:ds="http://schemas.openxmlformats.org/officeDocument/2006/customXml" ds:itemID="{0D136CE9-8965-46C7-ABEE-26AB52D0815E}"/>
</file>

<file path=customXml/itemProps3.xml><?xml version="1.0" encoding="utf-8"?>
<ds:datastoreItem xmlns:ds="http://schemas.openxmlformats.org/officeDocument/2006/customXml" ds:itemID="{E489D725-831C-409B-9423-E70ACB8F18C0}"/>
</file>

<file path=docProps/app.xml><?xml version="1.0" encoding="utf-8"?>
<Properties xmlns="http://schemas.openxmlformats.org/officeDocument/2006/extended-properties" xmlns:vt="http://schemas.openxmlformats.org/officeDocument/2006/docPropsVTypes">
  <Template>Normal.dotm</Template>
  <TotalTime>4</TotalTime>
  <Pages>6</Pages>
  <Words>6690</Words>
  <Characters>3814</Characters>
  <Application>Microsoft Office Word</Application>
  <DocSecurity>0</DocSecurity>
  <Lines>31</Lines>
  <Paragraphs>20</Paragraphs>
  <ScaleCrop>false</ScaleCrop>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2023-06-01T07:24:00Z</dcterms:created>
  <dcterms:modified xsi:type="dcterms:W3CDTF">2023-06-01T08:06:00Z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