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339" w:rsidP="00783339" w:rsidRDefault="00783339" w14:paraId="579B4A9B"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783339" w:rsidP="00783339" w:rsidRDefault="00783339" w14:paraId="7B8A10F8" w14:textId="77777777">
      <w:pPr>
        <w:pStyle w:val="paragraph"/>
        <w:spacing w:before="0" w:beforeAutospacing="0" w:after="0" w:afterAutospacing="0"/>
        <w:jc w:val="both"/>
        <w:textAlignment w:val="baseline"/>
        <w:rPr>
          <w:rFonts w:ascii="Segoe UI" w:hAnsi="Segoe UI" w:cs="Segoe UI"/>
          <w:sz w:val="18"/>
          <w:szCs w:val="18"/>
        </w:rPr>
      </w:pPr>
    </w:p>
    <w:p w:rsidR="00783339" w:rsidP="00783339" w:rsidRDefault="00783339" w14:paraId="7AB9F32D" w14:textId="77777777">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rsidRPr="00CE0BF6" w:rsidR="00783339" w:rsidP="00783339" w:rsidRDefault="00783339" w14:paraId="4AB2F391"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rsidRPr="00CE0BF6" w:rsidR="00783339" w:rsidP="00783339" w:rsidRDefault="00783339" w14:paraId="4E36E302"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rsidRPr="00CE0BF6" w:rsidR="00783339" w:rsidP="00783339" w:rsidRDefault="00783339" w14:paraId="2AAF9BB2"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783339" w:rsidP="00783339" w:rsidRDefault="00783339" w14:paraId="2DF4B895"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rsidRPr="00CE0BF6" w:rsidR="00783339" w:rsidP="00783339" w:rsidRDefault="00783339" w14:paraId="2059F975"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rsidRPr="00CE0BF6" w:rsidR="00783339" w:rsidP="00783339" w:rsidRDefault="00783339" w14:paraId="36C3C25D"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rsidRPr="00CE0BF6" w:rsidR="00783339" w:rsidP="00783339" w:rsidRDefault="00783339" w14:paraId="0F0440DB" w14:textId="77777777">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rsidRPr="00CE0BF6" w:rsidR="00783339" w:rsidP="00783339" w:rsidRDefault="00783339" w14:paraId="3138C795" w14:textId="77777777">
      <w:pPr>
        <w:spacing w:after="120" w:line="276" w:lineRule="auto"/>
        <w:ind w:left="720"/>
        <w:contextualSpacing/>
        <w:jc w:val="both"/>
        <w:textAlignment w:val="baseline"/>
        <w:rPr>
          <w:szCs w:val="24"/>
        </w:rPr>
      </w:pPr>
    </w:p>
    <w:p w:rsidR="00783339" w:rsidP="00783339" w:rsidRDefault="00783339" w14:paraId="6A4D778B" w14:textId="43367B56">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rsidR="00783339" w:rsidRDefault="00783339" w14:paraId="317EC531" w14:textId="77777777">
      <w:pPr>
        <w:ind w:firstLine="720"/>
        <w:jc w:val="both"/>
        <w:rPr>
          <w:szCs w:val="24"/>
        </w:rPr>
        <w:sectPr w:rsidR="00783339" w:rsidSect="00783339">
          <w:type w:val="continuous"/>
          <w:pgSz w:w="11906" w:h="16838" w:orient="portrait"/>
          <w:pgMar w:top="567" w:right="567" w:bottom="567" w:left="1134" w:header="567" w:footer="567" w:gutter="0"/>
          <w:cols w:space="1296"/>
          <w:docGrid w:linePitch="326"/>
        </w:sectPr>
      </w:pPr>
    </w:p>
    <w:p w:rsidR="00CE0BF6" w:rsidP="00522ACB" w:rsidRDefault="00C71039" w14:paraId="11EBE9CD" w14:textId="06D87491">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C810B1">
        <w:rPr>
          <w:rStyle w:val="normaltextrun"/>
          <w:b/>
          <w:bCs/>
        </w:rPr>
        <w:t>2</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4B93FE72">
      <w:pPr>
        <w:pStyle w:val="paragraph"/>
        <w:spacing w:before="0" w:beforeAutospacing="0" w:after="0" w:afterAutospacing="0"/>
        <w:textAlignment w:val="baseline"/>
        <w:rPr>
          <w:rStyle w:val="normaltextrun"/>
          <w:b/>
          <w:bCs/>
        </w:rPr>
      </w:pPr>
      <w:r>
        <w:rPr>
          <w:rStyle w:val="normaltextrun"/>
          <w:b/>
          <w:bCs/>
        </w:rPr>
        <w:t xml:space="preserve">Klasė </w:t>
      </w:r>
      <w:r w:rsidR="00C810B1">
        <w:rPr>
          <w:rStyle w:val="normaltextrun"/>
        </w:rPr>
        <w:t>2</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70D7AE24">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sidR="00C71039">
        <w:rPr>
          <w:rStyle w:val="normaltextrun"/>
        </w:rPr>
        <w:t>3</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90"/>
        <w:gridCol w:w="1425"/>
        <w:gridCol w:w="997"/>
        <w:gridCol w:w="3212"/>
        <w:gridCol w:w="2835"/>
        <w:gridCol w:w="1807"/>
      </w:tblGrid>
      <w:tr w:rsidRPr="00C71039" w:rsidR="00545C33" w:rsidTr="0D35BC8C"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90"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25"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997"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D812A8" w:rsidTr="0D35BC8C" w14:paraId="3F6725C8" w14:textId="77777777">
        <w:trPr>
          <w:trHeight w:val="1395"/>
        </w:trPr>
        <w:tc>
          <w:tcPr>
            <w:tcW w:w="703" w:type="dxa"/>
            <w:tcMar/>
          </w:tcPr>
          <w:p w:rsidRPr="00C71039" w:rsidR="00D812A8" w:rsidP="00D812A8" w:rsidRDefault="00D812A8"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Mar/>
          </w:tcPr>
          <w:p w:rsidRPr="00C71039" w:rsidR="00D812A8" w:rsidP="00D812A8" w:rsidRDefault="00D812A8" w14:paraId="65B2CA3A" w14:textId="7E75A6AE">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90" w:type="dxa"/>
            <w:tcMar/>
          </w:tcPr>
          <w:p w:rsidRPr="00C71039" w:rsidR="00D812A8" w:rsidP="00D812A8" w:rsidRDefault="00D812A8" w14:paraId="1704F75D" w14:textId="4707147E">
            <w:pPr>
              <w:pStyle w:val="paragraph"/>
              <w:spacing w:before="0" w:beforeAutospacing="0" w:after="0" w:afterAutospacing="0"/>
              <w:textAlignment w:val="baseline"/>
              <w:rPr>
                <w:rStyle w:val="normaltextrun"/>
              </w:rPr>
            </w:pPr>
            <w:r w:rsidRPr="00040967">
              <w:t>Funkciniai judesiai. Lokomociniai judesiai</w:t>
            </w:r>
          </w:p>
        </w:tc>
        <w:tc>
          <w:tcPr>
            <w:tcW w:w="1425" w:type="dxa"/>
            <w:tcMar/>
          </w:tcPr>
          <w:p w:rsidRPr="00C71039" w:rsidR="00D812A8" w:rsidP="00D812A8" w:rsidRDefault="00D812A8" w14:paraId="34927650" w14:textId="56F6B13F">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D812A8" w:rsidP="00D812A8" w:rsidRDefault="00D812A8" w14:paraId="71D1B87F" w14:textId="77777777">
            <w:pPr>
              <w:pStyle w:val="paragraph"/>
              <w:spacing w:before="0" w:beforeAutospacing="0" w:after="0" w:afterAutospacing="0"/>
              <w:textAlignment w:val="baseline"/>
              <w:rPr>
                <w:rStyle w:val="normaltextrun"/>
              </w:rPr>
            </w:pPr>
          </w:p>
        </w:tc>
        <w:tc>
          <w:tcPr>
            <w:tcW w:w="3212" w:type="dxa"/>
            <w:tcMar/>
          </w:tcPr>
          <w:p w:rsidRPr="00C71039" w:rsidR="00D812A8" w:rsidP="00D812A8" w:rsidRDefault="00D812A8" w14:paraId="159FCD63" w14:textId="01E455D3">
            <w:pPr>
              <w:pStyle w:val="paragraph"/>
              <w:spacing w:before="0" w:beforeAutospacing="0" w:after="0" w:afterAutospacing="0"/>
              <w:textAlignment w:val="baseline"/>
              <w:rPr>
                <w:rStyle w:val="normaltextrun"/>
              </w:rPr>
            </w:pPr>
            <w:r w:rsidRPr="00637672">
              <w:t>Geba atlikti lokomocinius judesius keisdamas judėjimo kryptį ir intensyvumą, išlaikydamas optimalią laikyseną ir taisyklingą kaklo padėtį; geba atlikti nelokomocinius judesius kontroliuodamas mentės-pečių juostos padėtį, keisdamas galūnių bei dubens padėtį ir kūno svorio centrą; atlikdamas manipuliacinius judesius išlaiko optimalią laikyseną ir taisyklingą kaklo padėtį, siekia tikslumo ir didina amplitudę (A1.3).</w:t>
            </w:r>
          </w:p>
        </w:tc>
        <w:tc>
          <w:tcPr>
            <w:tcW w:w="2835" w:type="dxa"/>
            <w:tcMar/>
          </w:tcPr>
          <w:p w:rsidRPr="00C71039" w:rsidR="00D812A8" w:rsidP="00D812A8" w:rsidRDefault="00D812A8" w14:paraId="2E96FC26" w14:textId="6938CA15">
            <w:pPr>
              <w:pStyle w:val="paragraph"/>
              <w:spacing w:before="0" w:beforeAutospacing="0" w:after="0" w:afterAutospacing="0"/>
              <w:textAlignment w:val="baseline"/>
              <w:rPr>
                <w:rStyle w:val="normaltextrun"/>
              </w:rPr>
            </w:pPr>
            <w:r w:rsidRPr="00C71039">
              <w:rPr>
                <w:rStyle w:val="normaltextrun"/>
              </w:rPr>
              <w:t>Kūrybiškumo; Pažinimo; Socialinė, emocinė ir sveikos gyvensenos</w:t>
            </w:r>
          </w:p>
        </w:tc>
        <w:tc>
          <w:tcPr>
            <w:tcW w:w="1807" w:type="dxa"/>
            <w:tcMar/>
          </w:tcPr>
          <w:p w:rsidRPr="00C71039" w:rsidR="00D812A8" w:rsidP="00D812A8" w:rsidRDefault="00D812A8" w14:paraId="71540595" w14:textId="77777777">
            <w:pPr>
              <w:pStyle w:val="paragraph"/>
              <w:spacing w:before="0" w:beforeAutospacing="0" w:after="0" w:afterAutospacing="0"/>
              <w:textAlignment w:val="baseline"/>
              <w:rPr>
                <w:rStyle w:val="normaltextrun"/>
              </w:rPr>
            </w:pPr>
          </w:p>
        </w:tc>
      </w:tr>
      <w:tr w:rsidRPr="00C71039" w:rsidR="00D812A8" w:rsidTr="0D35BC8C" w14:paraId="0AB73C8F" w14:textId="77777777">
        <w:trPr>
          <w:trHeight w:val="1395"/>
        </w:trPr>
        <w:tc>
          <w:tcPr>
            <w:tcW w:w="703" w:type="dxa"/>
            <w:tcMar/>
          </w:tcPr>
          <w:p w:rsidRPr="00C71039" w:rsidR="00D812A8" w:rsidP="00D812A8" w:rsidRDefault="00D812A8"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Mar/>
          </w:tcPr>
          <w:p w:rsidRPr="00C71039" w:rsidR="00D812A8" w:rsidP="00D812A8" w:rsidRDefault="00D812A8" w14:paraId="25AA5283" w14:textId="7ADE53EC">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90" w:type="dxa"/>
            <w:tcMar/>
          </w:tcPr>
          <w:p w:rsidRPr="00C71039" w:rsidR="00D812A8" w:rsidP="00D812A8" w:rsidRDefault="00D812A8" w14:paraId="122C2C7B" w14:textId="7FC49170">
            <w:pPr>
              <w:pStyle w:val="paragraph"/>
              <w:spacing w:before="0" w:beforeAutospacing="0" w:after="0" w:afterAutospacing="0"/>
              <w:textAlignment w:val="baseline"/>
              <w:rPr>
                <w:rStyle w:val="normaltextrun"/>
              </w:rPr>
            </w:pPr>
            <w:r w:rsidRPr="00040967">
              <w:t>–</w:t>
            </w:r>
          </w:p>
        </w:tc>
        <w:tc>
          <w:tcPr>
            <w:tcW w:w="1425" w:type="dxa"/>
            <w:tcMar/>
          </w:tcPr>
          <w:p w:rsidRPr="00C71039" w:rsidR="00D812A8" w:rsidP="00D812A8" w:rsidRDefault="00D812A8" w14:paraId="43B329B3" w14:textId="3B89CA7D">
            <w:pPr>
              <w:pStyle w:val="paragraph"/>
              <w:spacing w:before="0" w:beforeAutospacing="0" w:after="0" w:afterAutospacing="0"/>
              <w:textAlignment w:val="baseline"/>
              <w:rPr>
                <w:rStyle w:val="normaltextrun"/>
              </w:rPr>
            </w:pPr>
            <w:r w:rsidRPr="00C71039">
              <w:rPr>
                <w:rStyle w:val="normaltextrun"/>
              </w:rPr>
              <w:t>–</w:t>
            </w:r>
          </w:p>
        </w:tc>
        <w:tc>
          <w:tcPr>
            <w:tcW w:w="997" w:type="dxa"/>
            <w:tcMar/>
          </w:tcPr>
          <w:p w:rsidRPr="00C71039" w:rsidR="00D812A8" w:rsidP="00D812A8" w:rsidRDefault="00D812A8" w14:paraId="4B5388A6" w14:textId="09AB5EC2">
            <w:pPr>
              <w:pStyle w:val="paragraph"/>
              <w:spacing w:before="0" w:beforeAutospacing="0" w:after="0" w:afterAutospacing="0"/>
              <w:textAlignment w:val="baseline"/>
              <w:rPr>
                <w:rStyle w:val="normaltextrun"/>
              </w:rPr>
            </w:pPr>
            <w:r w:rsidRPr="00C71039">
              <w:rPr>
                <w:rStyle w:val="normaltextrun"/>
              </w:rPr>
              <w:t>–</w:t>
            </w:r>
          </w:p>
        </w:tc>
        <w:tc>
          <w:tcPr>
            <w:tcW w:w="3212" w:type="dxa"/>
            <w:tcMar/>
          </w:tcPr>
          <w:p w:rsidRPr="00C71039" w:rsidR="00D812A8" w:rsidP="00D812A8" w:rsidRDefault="00D812A8" w14:paraId="5EAE333A" w14:textId="05C9EEEC">
            <w:pPr>
              <w:pStyle w:val="paragraph"/>
              <w:spacing w:before="0" w:beforeAutospacing="0" w:after="0" w:afterAutospacing="0"/>
              <w:textAlignment w:val="baseline"/>
              <w:rPr>
                <w:rStyle w:val="normaltextrun"/>
              </w:rPr>
            </w:pPr>
            <w:r w:rsidRPr="00637672">
              <w:t>– (A2.3)</w:t>
            </w:r>
          </w:p>
        </w:tc>
        <w:tc>
          <w:tcPr>
            <w:tcW w:w="2835" w:type="dxa"/>
            <w:tcMar/>
          </w:tcPr>
          <w:p w:rsidRPr="00C71039" w:rsidR="00D812A8" w:rsidP="00D812A8" w:rsidRDefault="00D812A8" w14:paraId="5BF019A0" w14:textId="0E359661">
            <w:pPr>
              <w:pStyle w:val="paragraph"/>
              <w:spacing w:before="0" w:beforeAutospacing="0" w:after="0" w:afterAutospacing="0"/>
              <w:textAlignment w:val="baseline"/>
              <w:rPr>
                <w:rStyle w:val="normaltextrun"/>
              </w:rPr>
            </w:pPr>
            <w:r w:rsidRPr="00C71039">
              <w:rPr>
                <w:rStyle w:val="normaltextrun"/>
              </w:rPr>
              <w:t>–</w:t>
            </w:r>
          </w:p>
        </w:tc>
        <w:tc>
          <w:tcPr>
            <w:tcW w:w="1807" w:type="dxa"/>
            <w:tcMar/>
          </w:tcPr>
          <w:p w:rsidRPr="00C71039" w:rsidR="00D812A8" w:rsidP="00D812A8" w:rsidRDefault="00D812A8" w14:paraId="2513FBFF" w14:textId="2163E90B">
            <w:pPr>
              <w:pStyle w:val="paragraph"/>
              <w:spacing w:before="0" w:beforeAutospacing="0" w:after="0" w:afterAutospacing="0"/>
              <w:textAlignment w:val="baseline"/>
              <w:rPr>
                <w:rStyle w:val="normaltextrun"/>
              </w:rPr>
            </w:pPr>
            <w:r w:rsidRPr="00C71039">
              <w:rPr>
                <w:rStyle w:val="normaltextrun"/>
              </w:rPr>
              <w:t>–</w:t>
            </w:r>
          </w:p>
        </w:tc>
      </w:tr>
      <w:tr w:rsidRPr="00C71039" w:rsidR="00D812A8" w:rsidTr="0D35BC8C" w14:paraId="42621A38" w14:textId="77777777">
        <w:trPr>
          <w:trHeight w:val="1328"/>
        </w:trPr>
        <w:tc>
          <w:tcPr>
            <w:tcW w:w="703" w:type="dxa"/>
            <w:tcMar/>
          </w:tcPr>
          <w:p w:rsidRPr="00C71039" w:rsidR="00D812A8" w:rsidP="00D812A8" w:rsidRDefault="00D812A8" w14:paraId="73213ED9" w14:textId="4B453112">
            <w:pPr>
              <w:pStyle w:val="paragraph"/>
              <w:spacing w:before="0" w:beforeAutospacing="0" w:after="0" w:afterAutospacing="0"/>
              <w:textAlignment w:val="baseline"/>
              <w:rPr>
                <w:rStyle w:val="normaltextrun"/>
              </w:rPr>
            </w:pPr>
            <w:r w:rsidRPr="00C71039">
              <w:rPr>
                <w:rStyle w:val="normaltextrun"/>
              </w:rPr>
              <w:lastRenderedPageBreak/>
              <w:t>3.</w:t>
            </w:r>
          </w:p>
        </w:tc>
        <w:tc>
          <w:tcPr>
            <w:tcW w:w="2525" w:type="dxa"/>
            <w:tcMar/>
          </w:tcPr>
          <w:p w:rsidRPr="00C71039" w:rsidR="00D812A8" w:rsidP="00D812A8" w:rsidRDefault="00D812A8" w14:paraId="5D74F8D3" w14:textId="46BEE945">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90" w:type="dxa"/>
            <w:tcMar/>
          </w:tcPr>
          <w:p w:rsidRPr="00C71039" w:rsidR="00D812A8" w:rsidP="00D812A8" w:rsidRDefault="00D812A8" w14:paraId="6B7AA95D" w14:textId="75AA0A06">
            <w:pPr>
              <w:pStyle w:val="paragraph"/>
              <w:spacing w:before="0" w:beforeAutospacing="0" w:after="0" w:afterAutospacing="0"/>
              <w:textAlignment w:val="baseline"/>
              <w:rPr>
                <w:rStyle w:val="normaltextrun"/>
              </w:rPr>
            </w:pPr>
            <w:r w:rsidRPr="00040967">
              <w:t>Vykdomoji funkcija</w:t>
            </w:r>
          </w:p>
        </w:tc>
        <w:tc>
          <w:tcPr>
            <w:tcW w:w="1425" w:type="dxa"/>
            <w:tcMar/>
          </w:tcPr>
          <w:p w:rsidRPr="00C71039" w:rsidR="00D812A8" w:rsidP="00D812A8" w:rsidRDefault="00D812A8" w14:paraId="5BC05882" w14:textId="54B74727">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D812A8" w:rsidP="00D812A8" w:rsidRDefault="00D812A8" w14:paraId="7D1059A6" w14:textId="77777777">
            <w:pPr>
              <w:pStyle w:val="paragraph"/>
              <w:spacing w:before="0" w:beforeAutospacing="0" w:after="0" w:afterAutospacing="0"/>
              <w:textAlignment w:val="baseline"/>
              <w:rPr>
                <w:rStyle w:val="normaltextrun"/>
              </w:rPr>
            </w:pPr>
          </w:p>
        </w:tc>
        <w:tc>
          <w:tcPr>
            <w:tcW w:w="3212" w:type="dxa"/>
            <w:tcMar/>
          </w:tcPr>
          <w:p w:rsidRPr="00C71039" w:rsidR="00D812A8" w:rsidP="00D812A8" w:rsidRDefault="00D812A8" w14:paraId="774C411E" w14:textId="515CD853">
            <w:pPr>
              <w:pStyle w:val="paragraph"/>
              <w:spacing w:before="0" w:beforeAutospacing="0" w:after="0" w:afterAutospacing="0"/>
              <w:textAlignment w:val="baseline"/>
              <w:rPr>
                <w:rStyle w:val="normaltextrun"/>
              </w:rPr>
            </w:pPr>
            <w:r w:rsidRPr="00637672">
              <w:t>Atlikdamas užduotį geba sutelkti dėmesį į vidinius arba išorinius objektus ir išlaikyti dėmesio koncentraciją esant išorės trukdžiams (A3.3).</w:t>
            </w:r>
          </w:p>
        </w:tc>
        <w:tc>
          <w:tcPr>
            <w:tcW w:w="2835" w:type="dxa"/>
            <w:tcMar/>
          </w:tcPr>
          <w:p w:rsidRPr="00C71039" w:rsidR="00D812A8" w:rsidP="00D812A8" w:rsidRDefault="00D812A8" w14:paraId="436B1A01" w14:textId="158E9012">
            <w:pPr>
              <w:pStyle w:val="paragraph"/>
              <w:spacing w:before="0" w:beforeAutospacing="0" w:after="0" w:afterAutospacing="0"/>
              <w:textAlignment w:val="baseline"/>
              <w:rPr>
                <w:rStyle w:val="normaltextrun"/>
              </w:rPr>
            </w:pPr>
            <w:r w:rsidRPr="00C71039">
              <w:rPr>
                <w:rStyle w:val="normaltextrun"/>
              </w:rPr>
              <w:t>Kūrybiškumo; Pažinimo; Socialinė, emocinė ir sveikos gyvensenos</w:t>
            </w:r>
          </w:p>
        </w:tc>
        <w:tc>
          <w:tcPr>
            <w:tcW w:w="1807" w:type="dxa"/>
            <w:tcMar/>
          </w:tcPr>
          <w:p w:rsidRPr="00C71039" w:rsidR="00D812A8" w:rsidP="00D812A8" w:rsidRDefault="00D812A8" w14:paraId="7ED166CF" w14:textId="77777777">
            <w:pPr>
              <w:pStyle w:val="paragraph"/>
              <w:spacing w:before="0" w:beforeAutospacing="0" w:after="0" w:afterAutospacing="0"/>
              <w:textAlignment w:val="baseline"/>
              <w:rPr>
                <w:rStyle w:val="normaltextrun"/>
              </w:rPr>
            </w:pPr>
          </w:p>
        </w:tc>
      </w:tr>
      <w:tr w:rsidRPr="00C71039" w:rsidR="00D812A8" w:rsidTr="0D35BC8C" w14:paraId="06A22AED" w14:textId="77777777">
        <w:trPr>
          <w:trHeight w:val="276"/>
        </w:trPr>
        <w:tc>
          <w:tcPr>
            <w:tcW w:w="703" w:type="dxa"/>
            <w:tcMar/>
          </w:tcPr>
          <w:p w:rsidRPr="00C71039" w:rsidR="00D812A8" w:rsidP="00D812A8" w:rsidRDefault="00D812A8"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Mar/>
          </w:tcPr>
          <w:p w:rsidRPr="00C71039" w:rsidR="00D812A8" w:rsidP="00D812A8" w:rsidRDefault="00D812A8" w14:paraId="0D0F378A" w14:textId="421AEBD3">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90" w:type="dxa"/>
            <w:tcMar/>
          </w:tcPr>
          <w:p w:rsidRPr="00C71039" w:rsidR="00D812A8" w:rsidP="00D812A8" w:rsidRDefault="00D812A8" w14:paraId="1BD26AD9" w14:textId="174F89BC">
            <w:pPr>
              <w:pStyle w:val="paragraph"/>
              <w:spacing w:before="0" w:beforeAutospacing="0" w:after="0" w:afterAutospacing="0"/>
              <w:textAlignment w:val="baseline"/>
              <w:rPr>
                <w:rStyle w:val="normaltextrun"/>
              </w:rPr>
            </w:pPr>
            <w:r w:rsidRPr="00040967">
              <w:t>Judesių ugdymas žaidimais</w:t>
            </w:r>
          </w:p>
        </w:tc>
        <w:tc>
          <w:tcPr>
            <w:tcW w:w="1425" w:type="dxa"/>
            <w:tcMar/>
          </w:tcPr>
          <w:p w:rsidRPr="00C71039" w:rsidR="00D812A8" w:rsidP="00D812A8" w:rsidRDefault="00D812A8" w14:paraId="7259C5C5" w14:textId="07753AC9">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D812A8" w:rsidP="00D812A8" w:rsidRDefault="00D812A8" w14:paraId="79050695" w14:textId="77777777">
            <w:pPr>
              <w:pStyle w:val="paragraph"/>
              <w:spacing w:before="0" w:beforeAutospacing="0" w:after="0" w:afterAutospacing="0"/>
              <w:textAlignment w:val="baseline"/>
              <w:rPr>
                <w:rStyle w:val="normaltextrun"/>
              </w:rPr>
            </w:pPr>
          </w:p>
        </w:tc>
        <w:tc>
          <w:tcPr>
            <w:tcW w:w="3212" w:type="dxa"/>
            <w:tcMar/>
          </w:tcPr>
          <w:p w:rsidRPr="00C71039" w:rsidR="00D812A8" w:rsidP="00D812A8" w:rsidRDefault="00D812A8" w14:paraId="50DA713F" w14:textId="4CC20A5F">
            <w:pPr>
              <w:pStyle w:val="paragraph"/>
              <w:spacing w:before="0" w:beforeAutospacing="0" w:after="0" w:afterAutospacing="0"/>
              <w:textAlignment w:val="baseline"/>
              <w:rPr>
                <w:rStyle w:val="normaltextrun"/>
              </w:rPr>
            </w:pPr>
            <w:r w:rsidRPr="00637672">
              <w:t>Geba taisyklingai atlikti pavienius lokomocinius, nelokomocinius, manipuliacinius judesius ar jų fragmentus judriųjų žaidimų metu (A4.3).</w:t>
            </w:r>
          </w:p>
        </w:tc>
        <w:tc>
          <w:tcPr>
            <w:tcW w:w="2835" w:type="dxa"/>
            <w:tcMar/>
          </w:tcPr>
          <w:p w:rsidRPr="00C71039" w:rsidR="00D812A8" w:rsidP="00D812A8" w:rsidRDefault="00D812A8" w14:paraId="6737661C" w14:textId="4300A4F3">
            <w:pPr>
              <w:pStyle w:val="paragraph"/>
              <w:spacing w:before="0" w:beforeAutospacing="0" w:after="0" w:afterAutospacing="0"/>
              <w:textAlignment w:val="baseline"/>
              <w:rPr>
                <w:rStyle w:val="normaltextrun"/>
              </w:rPr>
            </w:pPr>
            <w:r w:rsidRPr="00C71039">
              <w:rPr>
                <w:rStyle w:val="normaltextrun"/>
              </w:rPr>
              <w:t>Kūrybiškumo; Pažinimo; Socialinė, emocinė ir sveikos gyvensenos</w:t>
            </w:r>
          </w:p>
        </w:tc>
        <w:tc>
          <w:tcPr>
            <w:tcW w:w="1807" w:type="dxa"/>
            <w:tcMar/>
          </w:tcPr>
          <w:p w:rsidRPr="00C71039" w:rsidR="00D812A8" w:rsidP="00D812A8" w:rsidRDefault="00D812A8" w14:paraId="53553369" w14:textId="77777777">
            <w:pPr>
              <w:pStyle w:val="paragraph"/>
              <w:spacing w:before="0" w:beforeAutospacing="0" w:after="0" w:afterAutospacing="0"/>
              <w:textAlignment w:val="baseline"/>
              <w:rPr>
                <w:rStyle w:val="normaltextrun"/>
              </w:rPr>
            </w:pPr>
          </w:p>
        </w:tc>
      </w:tr>
      <w:tr w:rsidRPr="00C71039" w:rsidR="00D812A8" w:rsidTr="0D35BC8C" w14:paraId="5202AC26" w14:textId="77777777">
        <w:trPr>
          <w:trHeight w:val="291"/>
        </w:trPr>
        <w:tc>
          <w:tcPr>
            <w:tcW w:w="703" w:type="dxa"/>
            <w:tcMar/>
          </w:tcPr>
          <w:p w:rsidRPr="00C71039" w:rsidR="00D812A8" w:rsidP="00D812A8" w:rsidRDefault="00D812A8" w14:paraId="1655692B" w14:textId="452F648F">
            <w:pPr>
              <w:pStyle w:val="paragraph"/>
              <w:spacing w:before="0" w:beforeAutospacing="0" w:after="0" w:afterAutospacing="0"/>
              <w:textAlignment w:val="baseline"/>
              <w:rPr>
                <w:rStyle w:val="normaltextrun"/>
              </w:rPr>
            </w:pPr>
            <w:r w:rsidRPr="00C71039">
              <w:rPr>
                <w:rStyle w:val="normaltextrun"/>
              </w:rPr>
              <w:t>5.</w:t>
            </w:r>
          </w:p>
        </w:tc>
        <w:tc>
          <w:tcPr>
            <w:tcW w:w="2525" w:type="dxa"/>
            <w:tcMar/>
          </w:tcPr>
          <w:p w:rsidRPr="00C71039" w:rsidR="00D812A8" w:rsidP="00D812A8" w:rsidRDefault="00D812A8" w14:paraId="65B04A65" w14:textId="0B6DA6D3">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90" w:type="dxa"/>
            <w:tcMar/>
          </w:tcPr>
          <w:p w:rsidRPr="00C71039" w:rsidR="00D812A8" w:rsidP="00D812A8" w:rsidRDefault="00D812A8" w14:paraId="3722F23D" w14:textId="6163A705">
            <w:pPr>
              <w:pStyle w:val="paragraph"/>
              <w:spacing w:before="0" w:beforeAutospacing="0" w:after="0" w:afterAutospacing="0"/>
              <w:textAlignment w:val="baseline"/>
              <w:rPr>
                <w:rStyle w:val="normaltextrun"/>
              </w:rPr>
            </w:pPr>
            <w:r w:rsidRPr="00040967">
              <w:t>Išmaniosios technologijos.</w:t>
            </w:r>
          </w:p>
        </w:tc>
        <w:tc>
          <w:tcPr>
            <w:tcW w:w="1425" w:type="dxa"/>
            <w:tcMar/>
          </w:tcPr>
          <w:p w:rsidRPr="00C71039" w:rsidR="00D812A8" w:rsidP="00D812A8" w:rsidRDefault="00D812A8" w14:paraId="52B3D711" w14:textId="014C5299">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D812A8" w:rsidP="00D812A8" w:rsidRDefault="00D812A8" w14:paraId="584E76E6" w14:textId="77777777">
            <w:pPr>
              <w:pStyle w:val="paragraph"/>
              <w:spacing w:before="0" w:beforeAutospacing="0" w:after="0" w:afterAutospacing="0"/>
              <w:textAlignment w:val="baseline"/>
              <w:rPr>
                <w:rStyle w:val="normaltextrun"/>
              </w:rPr>
            </w:pPr>
          </w:p>
        </w:tc>
        <w:tc>
          <w:tcPr>
            <w:tcW w:w="3212" w:type="dxa"/>
            <w:tcMar/>
          </w:tcPr>
          <w:p w:rsidRPr="00C71039" w:rsidR="00D812A8" w:rsidP="00D812A8" w:rsidRDefault="00D812A8" w14:paraId="55343995" w14:textId="782181A3">
            <w:pPr>
              <w:pStyle w:val="paragraph"/>
              <w:spacing w:before="0" w:beforeAutospacing="0" w:after="0" w:afterAutospacing="0"/>
              <w:textAlignment w:val="baseline"/>
              <w:rPr>
                <w:rStyle w:val="normaltextrun"/>
              </w:rPr>
            </w:pPr>
            <w:r w:rsidRPr="00637672">
              <w:t>Žaisdami fiziniam aktyvumui skirtais išmaniųjų technologijų įrenginiais palaiko optimalią laikyseną ir taisyklingą kaklo padėtį, tolygiai dirba abiem kūno pusėmis (A5.3).</w:t>
            </w:r>
          </w:p>
        </w:tc>
        <w:tc>
          <w:tcPr>
            <w:tcW w:w="2835" w:type="dxa"/>
            <w:tcMar/>
          </w:tcPr>
          <w:p w:rsidRPr="00C71039" w:rsidR="00D812A8" w:rsidP="00D812A8" w:rsidRDefault="00D812A8" w14:paraId="4F91F5C6" w14:textId="761E16F5">
            <w:pPr>
              <w:pStyle w:val="paragraph"/>
              <w:spacing w:before="0" w:beforeAutospacing="0" w:after="0" w:afterAutospacing="0"/>
              <w:textAlignment w:val="baseline"/>
              <w:rPr>
                <w:rStyle w:val="normaltextrun"/>
              </w:rPr>
            </w:pPr>
            <w:r w:rsidRPr="00C71039">
              <w:rPr>
                <w:rStyle w:val="normaltextrun"/>
              </w:rPr>
              <w:t>Pažinimo; Skaitmeninė; Socialinė, emocinė ir sveikos gyvensenos</w:t>
            </w:r>
          </w:p>
        </w:tc>
        <w:tc>
          <w:tcPr>
            <w:tcW w:w="1807" w:type="dxa"/>
            <w:tcMar/>
          </w:tcPr>
          <w:p w:rsidRPr="00C71039" w:rsidR="00D812A8" w:rsidP="00D812A8" w:rsidRDefault="00D812A8" w14:paraId="2D8E954E" w14:textId="77777777">
            <w:pPr>
              <w:pStyle w:val="paragraph"/>
              <w:spacing w:before="0" w:beforeAutospacing="0" w:after="0" w:afterAutospacing="0"/>
              <w:textAlignment w:val="baseline"/>
              <w:rPr>
                <w:rStyle w:val="normaltextrun"/>
              </w:rPr>
            </w:pPr>
          </w:p>
        </w:tc>
      </w:tr>
      <w:tr w:rsidRPr="00C71039" w:rsidR="00D812A8" w:rsidTr="0D35BC8C" w14:paraId="62E703D4" w14:textId="77777777">
        <w:trPr>
          <w:trHeight w:val="276"/>
        </w:trPr>
        <w:tc>
          <w:tcPr>
            <w:tcW w:w="703" w:type="dxa"/>
            <w:tcMar/>
          </w:tcPr>
          <w:p w:rsidRPr="00C71039" w:rsidR="00D812A8" w:rsidP="00D812A8" w:rsidRDefault="00D812A8"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Mar/>
          </w:tcPr>
          <w:p w:rsidRPr="00C71039" w:rsidR="00D812A8" w:rsidP="00D812A8" w:rsidRDefault="00D812A8" w14:paraId="63738CC8" w14:textId="08A5AA19">
            <w:pPr>
              <w:pStyle w:val="paragraph"/>
              <w:spacing w:before="0" w:beforeAutospacing="0" w:after="0" w:afterAutospacing="0"/>
              <w:textAlignment w:val="baseline"/>
              <w:rPr>
                <w:rStyle w:val="normaltextrun"/>
              </w:rPr>
            </w:pPr>
            <w:r w:rsidRPr="00C71039">
              <w:rPr>
                <w:rStyle w:val="normaltextrun"/>
              </w:rPr>
              <w:t>Judėjimo įgūdžių plėtojimas, savikontrolė ir įsivertinimas</w:t>
            </w:r>
          </w:p>
        </w:tc>
        <w:tc>
          <w:tcPr>
            <w:tcW w:w="2190" w:type="dxa"/>
            <w:tcMar/>
          </w:tcPr>
          <w:p w:rsidRPr="00C71039" w:rsidR="00D812A8" w:rsidP="00D812A8" w:rsidRDefault="00D812A8" w14:paraId="62ECCE1D" w14:textId="17B1830F">
            <w:pPr>
              <w:pStyle w:val="paragraph"/>
              <w:spacing w:before="0" w:beforeAutospacing="0" w:after="0" w:afterAutospacing="0"/>
              <w:textAlignment w:val="baseline"/>
              <w:rPr>
                <w:rStyle w:val="normaltextrun"/>
              </w:rPr>
            </w:pPr>
            <w:r w:rsidRPr="00040967">
              <w:t>Kvėpavimas</w:t>
            </w:r>
          </w:p>
        </w:tc>
        <w:tc>
          <w:tcPr>
            <w:tcW w:w="1425" w:type="dxa"/>
            <w:tcMar/>
          </w:tcPr>
          <w:p w:rsidRPr="00C71039" w:rsidR="00D812A8" w:rsidP="00D812A8" w:rsidRDefault="00D812A8" w14:paraId="31AC193C" w14:textId="4C265294">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D812A8" w:rsidP="00D812A8" w:rsidRDefault="00D812A8" w14:paraId="3250DF73" w14:textId="77777777">
            <w:pPr>
              <w:pStyle w:val="paragraph"/>
              <w:spacing w:before="0" w:beforeAutospacing="0" w:after="0" w:afterAutospacing="0"/>
              <w:textAlignment w:val="baseline"/>
              <w:rPr>
                <w:rStyle w:val="normaltextrun"/>
              </w:rPr>
            </w:pPr>
          </w:p>
        </w:tc>
        <w:tc>
          <w:tcPr>
            <w:tcW w:w="3212" w:type="dxa"/>
            <w:tcMar/>
          </w:tcPr>
          <w:p w:rsidRPr="00C71039" w:rsidR="00D812A8" w:rsidP="00D812A8" w:rsidRDefault="00D812A8" w14:paraId="639911A5" w14:textId="50721F05">
            <w:pPr>
              <w:pStyle w:val="paragraph"/>
              <w:spacing w:before="0" w:beforeAutospacing="0" w:after="0" w:afterAutospacing="0"/>
              <w:textAlignment w:val="baseline"/>
              <w:rPr>
                <w:rStyle w:val="normaltextrun"/>
              </w:rPr>
            </w:pPr>
            <w:r w:rsidRPr="00637672">
              <w:t>Geba derinti įkvėpimą ir iškvėpimą su judesio mechanika (A6.3).</w:t>
            </w:r>
          </w:p>
        </w:tc>
        <w:tc>
          <w:tcPr>
            <w:tcW w:w="2835" w:type="dxa"/>
            <w:tcMar/>
          </w:tcPr>
          <w:p w:rsidRPr="00C71039" w:rsidR="00D812A8" w:rsidP="00D812A8" w:rsidRDefault="00D812A8" w14:paraId="0246E31A" w14:textId="07E81E21">
            <w:pPr>
              <w:pStyle w:val="paragraph"/>
              <w:spacing w:before="0" w:beforeAutospacing="0" w:after="0" w:afterAutospacing="0"/>
              <w:textAlignment w:val="baseline"/>
              <w:rPr>
                <w:rStyle w:val="normaltextrun"/>
              </w:rPr>
            </w:pPr>
            <w:r w:rsidRPr="00C71039">
              <w:rPr>
                <w:rStyle w:val="normaltextrun"/>
              </w:rPr>
              <w:t>Pažinimo; Socialinė, emocinė ir sveikos gyvensenos</w:t>
            </w:r>
          </w:p>
        </w:tc>
        <w:tc>
          <w:tcPr>
            <w:tcW w:w="1807" w:type="dxa"/>
            <w:tcMar/>
          </w:tcPr>
          <w:p w:rsidRPr="00C71039" w:rsidR="00D812A8" w:rsidP="00D812A8" w:rsidRDefault="00D812A8" w14:paraId="74830F18" w14:textId="77777777">
            <w:pPr>
              <w:pStyle w:val="paragraph"/>
              <w:spacing w:before="0" w:beforeAutospacing="0" w:after="0" w:afterAutospacing="0"/>
              <w:textAlignment w:val="baseline"/>
              <w:rPr>
                <w:rStyle w:val="normaltextrun"/>
              </w:rPr>
            </w:pPr>
          </w:p>
        </w:tc>
      </w:tr>
      <w:tr w:rsidRPr="00C71039" w:rsidR="00D812A8" w:rsidTr="0D35BC8C" w14:paraId="590F3DCA" w14:textId="77777777">
        <w:trPr>
          <w:trHeight w:val="276"/>
        </w:trPr>
        <w:tc>
          <w:tcPr>
            <w:tcW w:w="703" w:type="dxa"/>
            <w:tcMar/>
          </w:tcPr>
          <w:p w:rsidRPr="00C71039" w:rsidR="00D812A8" w:rsidP="00D812A8" w:rsidRDefault="00D812A8"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Mar/>
          </w:tcPr>
          <w:p w:rsidRPr="00C71039" w:rsidR="00D812A8" w:rsidP="00D812A8" w:rsidRDefault="00D812A8" w14:paraId="3A478141" w14:textId="67221C45">
            <w:pPr>
              <w:pStyle w:val="paragraph"/>
              <w:spacing w:before="0" w:beforeAutospacing="0" w:after="0" w:afterAutospacing="0"/>
              <w:textAlignment w:val="baseline"/>
              <w:rPr>
                <w:rStyle w:val="normaltextrun"/>
              </w:rPr>
            </w:pPr>
            <w:r w:rsidRPr="00C71039">
              <w:t>Fizinių ypatybių lavinimas ir sveikatingumo plėtojimas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C71039" w:rsidR="00D812A8" w:rsidP="00D812A8" w:rsidRDefault="00D812A8" w14:paraId="64366025" w14:textId="0FFD898E">
            <w:pPr>
              <w:pStyle w:val="paragraph"/>
              <w:spacing w:before="0" w:beforeAutospacing="0" w:after="0" w:afterAutospacing="0"/>
              <w:textAlignment w:val="baseline"/>
            </w:pPr>
            <w:r w:rsidRPr="00040967">
              <w:t>Pramankšta</w:t>
            </w:r>
          </w:p>
        </w:tc>
        <w:tc>
          <w:tcPr>
            <w:tcW w:w="1425" w:type="dxa"/>
            <w:tcMar/>
          </w:tcPr>
          <w:p w:rsidRPr="00C71039" w:rsidR="00D812A8" w:rsidP="00D812A8" w:rsidRDefault="00D812A8" w14:paraId="15135ADD" w14:textId="6E6AE340">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D812A8" w:rsidP="00D812A8" w:rsidRDefault="00D812A8" w14:paraId="2291879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D812A8" w:rsidP="00D812A8" w:rsidRDefault="00D812A8" w14:paraId="440B3AEB" w14:textId="7DD15BA4">
            <w:pPr>
              <w:pStyle w:val="paragraph"/>
              <w:spacing w:before="0" w:beforeAutospacing="0" w:after="0" w:afterAutospacing="0"/>
              <w:textAlignment w:val="baseline"/>
              <w:rPr>
                <w:rStyle w:val="normaltextrun"/>
              </w:rPr>
            </w:pPr>
            <w:r w:rsidRPr="00637672">
              <w:t>Žino dinaminius pramankštos pratimus visoms kūno dalims ir geba savarankiškai atlikti pramankštą (B1.3).</w:t>
            </w:r>
          </w:p>
        </w:tc>
        <w:tc>
          <w:tcPr>
            <w:tcW w:w="2835" w:type="dxa"/>
            <w:tcMar/>
          </w:tcPr>
          <w:p w:rsidRPr="00C71039" w:rsidR="00D812A8" w:rsidP="00D812A8" w:rsidRDefault="00D812A8" w14:paraId="7DE01066" w14:textId="0ED1EEEC">
            <w:pPr>
              <w:pStyle w:val="paragraph"/>
              <w:spacing w:before="0" w:beforeAutospacing="0" w:after="0" w:afterAutospacing="0"/>
              <w:textAlignment w:val="baseline"/>
              <w:rPr>
                <w:rStyle w:val="normaltextrun"/>
              </w:rPr>
            </w:pPr>
            <w:r w:rsidRPr="00C71039">
              <w:rPr>
                <w:rStyle w:val="normaltextrun"/>
              </w:rPr>
              <w:t>Kūrybiškumo; Pažinimo; 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D812A8" w:rsidP="00D812A8" w:rsidRDefault="00D812A8" w14:paraId="17E220C1" w14:textId="77777777">
            <w:pPr>
              <w:pStyle w:val="paragraph"/>
              <w:spacing w:before="0" w:beforeAutospacing="0" w:after="0" w:afterAutospacing="0"/>
              <w:textAlignment w:val="baseline"/>
              <w:rPr>
                <w:rStyle w:val="normaltextrun"/>
              </w:rPr>
            </w:pPr>
          </w:p>
        </w:tc>
      </w:tr>
      <w:tr w:rsidRPr="00C71039" w:rsidR="00D812A8" w:rsidTr="0D35BC8C" w14:paraId="6077E146" w14:textId="77777777">
        <w:trPr>
          <w:trHeight w:val="276"/>
        </w:trPr>
        <w:tc>
          <w:tcPr>
            <w:tcW w:w="703" w:type="dxa"/>
            <w:tcMar/>
          </w:tcPr>
          <w:p w:rsidRPr="00C71039" w:rsidR="00D812A8" w:rsidP="00D812A8" w:rsidRDefault="00D812A8"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Mar/>
          </w:tcPr>
          <w:p w:rsidRPr="00C71039" w:rsidR="00D812A8" w:rsidP="00D812A8" w:rsidRDefault="00D812A8" w14:paraId="20D7B9B6" w14:textId="22A36620">
            <w:pPr>
              <w:pStyle w:val="paragraph"/>
              <w:spacing w:before="0" w:beforeAutospacing="0" w:after="0" w:afterAutospacing="0"/>
              <w:textAlignment w:val="baseline"/>
              <w:rPr>
                <w:rStyle w:val="normaltextrun"/>
              </w:rPr>
            </w:pPr>
            <w:r w:rsidRPr="00C71039">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0EFC2CA6" w14:textId="0C92BB6B">
            <w:pPr>
              <w:pStyle w:val="paragraph"/>
              <w:spacing w:before="0" w:beforeAutospacing="0" w:after="0" w:afterAutospacing="0"/>
              <w:textAlignment w:val="baseline"/>
            </w:pPr>
            <w:r w:rsidRPr="00040967">
              <w:t>Bendroji ištvermė</w:t>
            </w:r>
          </w:p>
        </w:tc>
        <w:tc>
          <w:tcPr>
            <w:tcW w:w="1425" w:type="dxa"/>
            <w:tcMar/>
          </w:tcPr>
          <w:p w:rsidRPr="00C71039" w:rsidR="00D812A8" w:rsidP="00D812A8" w:rsidRDefault="00D812A8" w14:paraId="7B499240" w14:textId="44EFCD82">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D812A8" w:rsidP="00D812A8" w:rsidRDefault="00D812A8"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5708BF5F" w14:textId="4A8BC078">
            <w:pPr>
              <w:pStyle w:val="paragraph"/>
              <w:spacing w:before="0" w:beforeAutospacing="0" w:after="0" w:afterAutospacing="0"/>
              <w:textAlignment w:val="baseline"/>
              <w:rPr>
                <w:rStyle w:val="normaltextrun"/>
              </w:rPr>
            </w:pPr>
            <w:r w:rsidRPr="00637672">
              <w:t>Geba pasiekti aukšto ar vidutinio intensyvumo fizinį aktyvumą ir gerai atsistato po intensyvios fizinės veiklos (B2.3).</w:t>
            </w:r>
          </w:p>
        </w:tc>
        <w:tc>
          <w:tcPr>
            <w:tcW w:w="2835" w:type="dxa"/>
            <w:tcMar/>
          </w:tcPr>
          <w:p w:rsidRPr="00C71039" w:rsidR="00D812A8" w:rsidP="00D812A8" w:rsidRDefault="00D812A8" w14:paraId="05A28112" w14:textId="00237277">
            <w:pPr>
              <w:pStyle w:val="paragraph"/>
              <w:spacing w:before="0" w:beforeAutospacing="0" w:after="0" w:afterAutospacing="0"/>
              <w:textAlignment w:val="baseline"/>
              <w:rPr>
                <w:rStyle w:val="normaltextrun"/>
              </w:rPr>
            </w:pPr>
            <w:r w:rsidRPr="00C71039">
              <w:rPr>
                <w:rStyle w:val="normaltextrun"/>
              </w:rPr>
              <w:t>Pažinimo;</w:t>
            </w:r>
            <w:r w:rsidRPr="00C71039">
              <w:t xml:space="preserve"> </w:t>
            </w:r>
            <w:r w:rsidRPr="00C71039">
              <w:rPr>
                <w:rStyle w:val="normaltextrun"/>
              </w:rPr>
              <w:t>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D812A8" w:rsidP="00D812A8" w:rsidRDefault="00D812A8" w14:paraId="463E560C" w14:textId="77777777">
            <w:pPr>
              <w:pStyle w:val="paragraph"/>
              <w:spacing w:before="0" w:beforeAutospacing="0" w:after="0" w:afterAutospacing="0"/>
              <w:textAlignment w:val="baseline"/>
              <w:rPr>
                <w:rStyle w:val="normaltextrun"/>
              </w:rPr>
            </w:pPr>
          </w:p>
        </w:tc>
      </w:tr>
      <w:tr w:rsidRPr="00C71039" w:rsidR="00D812A8" w:rsidTr="0D35BC8C" w14:paraId="494300C6" w14:textId="77777777">
        <w:trPr>
          <w:trHeight w:val="276"/>
        </w:trPr>
        <w:tc>
          <w:tcPr>
            <w:tcW w:w="703" w:type="dxa"/>
            <w:tcMar/>
          </w:tcPr>
          <w:p w:rsidRPr="00C71039" w:rsidR="00D812A8" w:rsidP="00D812A8" w:rsidRDefault="00D812A8"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Mar/>
          </w:tcPr>
          <w:p w:rsidRPr="00C71039" w:rsidR="00D812A8" w:rsidP="00D812A8" w:rsidRDefault="00D812A8" w14:paraId="6D85AD10" w14:textId="7191920B">
            <w:pPr>
              <w:pStyle w:val="paragraph"/>
              <w:spacing w:before="0" w:beforeAutospacing="0" w:after="0" w:afterAutospacing="0"/>
              <w:textAlignment w:val="baseline"/>
              <w:rPr>
                <w:rStyle w:val="normaltextrun"/>
              </w:rPr>
            </w:pPr>
            <w:r w:rsidRPr="00C71039">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3C4D3653" w14:textId="73BB8436">
            <w:pPr>
              <w:pStyle w:val="paragraph"/>
              <w:spacing w:before="0" w:beforeAutospacing="0" w:after="0" w:afterAutospacing="0"/>
              <w:textAlignment w:val="baseline"/>
            </w:pPr>
            <w:r w:rsidRPr="00040967">
              <w:t>Fizinės ypatybės</w:t>
            </w:r>
          </w:p>
        </w:tc>
        <w:tc>
          <w:tcPr>
            <w:tcW w:w="1425" w:type="dxa"/>
            <w:tcMar/>
          </w:tcPr>
          <w:p w:rsidRPr="00C71039" w:rsidR="00D812A8" w:rsidP="00D812A8" w:rsidRDefault="00D812A8" w14:paraId="7929DD33" w14:textId="6112C814">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D812A8" w:rsidP="00D812A8" w:rsidRDefault="00D812A8"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6CE8A932" w14:textId="7D883392">
            <w:pPr>
              <w:pStyle w:val="paragraph"/>
              <w:spacing w:before="0" w:beforeAutospacing="0" w:after="0" w:afterAutospacing="0"/>
              <w:textAlignment w:val="baseline"/>
              <w:rPr>
                <w:rStyle w:val="normaltextrun"/>
              </w:rPr>
            </w:pPr>
            <w:r w:rsidRPr="00637672">
              <w:t>Geba išlaikydamas pusiausvyrą atlikti greitumo ir vikrumo reikalaujančias užduotis žaidybinėse veiklose (B3.3).</w:t>
            </w:r>
          </w:p>
        </w:tc>
        <w:tc>
          <w:tcPr>
            <w:tcW w:w="2835" w:type="dxa"/>
            <w:tcMar/>
          </w:tcPr>
          <w:p w:rsidRPr="00C71039" w:rsidR="00D812A8" w:rsidP="00D812A8" w:rsidRDefault="00D812A8" w14:paraId="34AFD61B" w14:textId="2BB0CD48">
            <w:pPr>
              <w:pStyle w:val="paragraph"/>
              <w:spacing w:before="0" w:beforeAutospacing="0" w:after="0" w:afterAutospacing="0"/>
              <w:textAlignment w:val="baseline"/>
              <w:rPr>
                <w:rStyle w:val="normaltextrun"/>
              </w:rPr>
            </w:pPr>
            <w:r w:rsidRPr="00C71039">
              <w:rPr>
                <w:rStyle w:val="normaltextrun"/>
              </w:rPr>
              <w:t>Kūrybiškumo; Pažinimo;</w:t>
            </w:r>
            <w:r w:rsidRPr="00C71039">
              <w:t xml:space="preserve"> </w:t>
            </w:r>
            <w:r w:rsidRPr="00C71039">
              <w:rPr>
                <w:rStyle w:val="normaltextrun"/>
              </w:rPr>
              <w:t>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D812A8" w:rsidP="00D812A8" w:rsidRDefault="00D812A8" w14:paraId="58B595DC" w14:textId="77777777">
            <w:pPr>
              <w:pStyle w:val="paragraph"/>
              <w:spacing w:before="0" w:beforeAutospacing="0" w:after="0" w:afterAutospacing="0"/>
              <w:textAlignment w:val="baseline"/>
              <w:rPr>
                <w:rStyle w:val="normaltextrun"/>
              </w:rPr>
            </w:pPr>
          </w:p>
        </w:tc>
      </w:tr>
      <w:tr w:rsidRPr="00C71039" w:rsidR="00D812A8" w:rsidTr="0D35BC8C" w14:paraId="41C3180B" w14:textId="77777777">
        <w:trPr>
          <w:trHeight w:val="276"/>
        </w:trPr>
        <w:tc>
          <w:tcPr>
            <w:tcW w:w="703" w:type="dxa"/>
            <w:tcMar/>
          </w:tcPr>
          <w:p w:rsidRPr="00C71039" w:rsidR="00D812A8" w:rsidP="00D812A8" w:rsidRDefault="00D812A8" w14:paraId="1BE47814" w14:textId="15002B7E">
            <w:pPr>
              <w:pStyle w:val="paragraph"/>
              <w:spacing w:before="0" w:beforeAutospacing="0" w:after="0" w:afterAutospacing="0"/>
              <w:textAlignment w:val="baseline"/>
              <w:rPr>
                <w:rStyle w:val="normaltextrun"/>
              </w:rPr>
            </w:pPr>
            <w:r w:rsidRPr="00C71039">
              <w:rPr>
                <w:rStyle w:val="normaltextrun"/>
              </w:rPr>
              <w:lastRenderedPageBreak/>
              <w:t>10.</w:t>
            </w:r>
          </w:p>
        </w:tc>
        <w:tc>
          <w:tcPr>
            <w:tcW w:w="2525" w:type="dxa"/>
            <w:tcMar/>
          </w:tcPr>
          <w:p w:rsidRPr="00C71039" w:rsidR="00D812A8" w:rsidP="00D812A8" w:rsidRDefault="00D812A8" w14:paraId="26DF54B5" w14:textId="1137397B">
            <w:pPr>
              <w:pStyle w:val="paragraph"/>
              <w:spacing w:before="0" w:beforeAutospacing="0" w:after="0" w:afterAutospacing="0"/>
              <w:textAlignment w:val="baseline"/>
              <w:rPr>
                <w:rStyle w:val="normaltextrun"/>
              </w:rPr>
            </w:pPr>
            <w:r w:rsidRPr="00C71039">
              <w:t>Fizinių ypatybių lavinimas ir sveikatingumo plėtojimas</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C71039" w:rsidR="00D812A8" w:rsidP="00D812A8" w:rsidRDefault="00D812A8" w14:paraId="60C17B7E" w14:textId="7BCC0F6A">
            <w:pPr>
              <w:pStyle w:val="paragraph"/>
              <w:spacing w:before="0" w:beforeAutospacing="0" w:after="0" w:afterAutospacing="0"/>
              <w:textAlignment w:val="baseline"/>
            </w:pPr>
            <w:r w:rsidRPr="00040967">
              <w:t>Sveikatingumo pagrindai: mityba</w:t>
            </w:r>
          </w:p>
        </w:tc>
        <w:tc>
          <w:tcPr>
            <w:tcW w:w="1425" w:type="dxa"/>
            <w:tcMar/>
          </w:tcPr>
          <w:p w:rsidRPr="00C71039" w:rsidR="00D812A8" w:rsidP="00D812A8" w:rsidRDefault="00D812A8" w14:paraId="79AB8582" w14:textId="18A90C63">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D812A8" w:rsidP="00D812A8" w:rsidRDefault="00D812A8" w14:paraId="442DCC4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D812A8" w:rsidP="00D812A8" w:rsidRDefault="00D812A8" w14:paraId="2C02A9F8" w14:textId="4DA530F2">
            <w:pPr>
              <w:pStyle w:val="paragraph"/>
              <w:spacing w:before="0" w:beforeAutospacing="0" w:after="0" w:afterAutospacing="0"/>
              <w:textAlignment w:val="baseline"/>
              <w:rPr>
                <w:rStyle w:val="normaltextrun"/>
              </w:rPr>
            </w:pPr>
            <w:r w:rsidRPr="00637672">
              <w:t>Geba susieti miegojimo ir valgymo įpročių įtaką fiziniam aktyvumui pamokose (B4.3).</w:t>
            </w:r>
          </w:p>
        </w:tc>
        <w:tc>
          <w:tcPr>
            <w:tcW w:w="2835" w:type="dxa"/>
            <w:tcMar/>
          </w:tcPr>
          <w:p w:rsidRPr="00C71039" w:rsidR="00D812A8" w:rsidP="00D812A8" w:rsidRDefault="00D812A8" w14:paraId="7D3F5154" w14:textId="1DC464A0">
            <w:pPr>
              <w:pStyle w:val="paragraph"/>
              <w:spacing w:before="0" w:beforeAutospacing="0" w:after="0" w:afterAutospacing="0"/>
              <w:textAlignment w:val="baseline"/>
              <w:rPr>
                <w:rStyle w:val="normaltextrun"/>
              </w:rPr>
            </w:pPr>
            <w:r w:rsidRPr="00C71039">
              <w:rPr>
                <w:rStyle w:val="normaltextrun"/>
              </w:rPr>
              <w:t>Pažinimo;</w:t>
            </w:r>
            <w:r w:rsidRPr="00C71039">
              <w:t xml:space="preserve"> </w:t>
            </w:r>
            <w:r w:rsidRPr="00C71039">
              <w:rPr>
                <w:rStyle w:val="normaltextrun"/>
              </w:rPr>
              <w:t>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D812A8" w:rsidP="00D812A8" w:rsidRDefault="00D812A8" w14:paraId="011FF33D" w14:textId="77777777">
            <w:pPr>
              <w:pStyle w:val="paragraph"/>
              <w:spacing w:before="0" w:beforeAutospacing="0" w:after="0" w:afterAutospacing="0"/>
              <w:textAlignment w:val="baseline"/>
              <w:rPr>
                <w:rStyle w:val="normaltextrun"/>
              </w:rPr>
            </w:pPr>
          </w:p>
        </w:tc>
      </w:tr>
      <w:tr w:rsidRPr="00C71039" w:rsidR="00D812A8" w:rsidTr="0D35BC8C" w14:paraId="133C3705" w14:textId="77777777">
        <w:trPr>
          <w:trHeight w:val="276"/>
        </w:trPr>
        <w:tc>
          <w:tcPr>
            <w:tcW w:w="703" w:type="dxa"/>
            <w:tcMar/>
          </w:tcPr>
          <w:p w:rsidRPr="00C71039" w:rsidR="00D812A8" w:rsidP="00D812A8" w:rsidRDefault="00D812A8"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Mar/>
          </w:tcPr>
          <w:p w:rsidRPr="00C71039" w:rsidR="00D812A8" w:rsidP="00D812A8" w:rsidRDefault="00D812A8" w14:paraId="781E80F5" w14:textId="0EA4EA6B">
            <w:pPr>
              <w:pStyle w:val="paragraph"/>
              <w:spacing w:before="0" w:beforeAutospacing="0" w:after="0" w:afterAutospacing="0"/>
              <w:textAlignment w:val="baseline"/>
              <w:rPr>
                <w:rStyle w:val="normaltextrun"/>
              </w:rPr>
            </w:pPr>
            <w:r w:rsidRPr="00C71039">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45463495" w14:textId="5E7842D4">
            <w:pPr>
              <w:pStyle w:val="paragraph"/>
              <w:spacing w:before="0" w:beforeAutospacing="0" w:after="0" w:afterAutospacing="0"/>
              <w:textAlignment w:val="baseline"/>
            </w:pPr>
            <w:r w:rsidRPr="00040967">
              <w:t>Streso įveika</w:t>
            </w:r>
          </w:p>
        </w:tc>
        <w:tc>
          <w:tcPr>
            <w:tcW w:w="1425" w:type="dxa"/>
            <w:tcMar/>
          </w:tcPr>
          <w:p w:rsidRPr="00C71039" w:rsidR="00D812A8" w:rsidP="00D812A8" w:rsidRDefault="00D812A8" w14:paraId="315C2274" w14:textId="2AA5FF3B">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D812A8" w:rsidP="00D812A8" w:rsidRDefault="00D812A8" w14:paraId="36A28C5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14EDC08B" w14:textId="7FB74AB3">
            <w:pPr>
              <w:pStyle w:val="paragraph"/>
              <w:spacing w:before="0" w:beforeAutospacing="0" w:after="0" w:afterAutospacing="0"/>
              <w:textAlignment w:val="baseline"/>
              <w:rPr>
                <w:rStyle w:val="normaltextrun"/>
              </w:rPr>
            </w:pPr>
            <w:r w:rsidRPr="00637672">
              <w:t xml:space="preserve">Savarankiškai derina kvėpavimą su mažo intensyvumo judesiais ir statiniais tempimo pratimais atsistatymui po fizinio krūvio ar streso įveikai (B5.3). </w:t>
            </w:r>
          </w:p>
        </w:tc>
        <w:tc>
          <w:tcPr>
            <w:tcW w:w="2835" w:type="dxa"/>
            <w:tcMar/>
          </w:tcPr>
          <w:p w:rsidRPr="00C71039" w:rsidR="00D812A8" w:rsidP="00D812A8" w:rsidRDefault="00D812A8" w14:paraId="0000420F" w14:textId="718D1E29">
            <w:pPr>
              <w:pStyle w:val="paragraph"/>
              <w:spacing w:before="0" w:beforeAutospacing="0" w:after="0" w:afterAutospacing="0"/>
              <w:textAlignment w:val="baseline"/>
              <w:rPr>
                <w:rStyle w:val="normaltextrun"/>
              </w:rPr>
            </w:pPr>
            <w:r w:rsidRPr="00C71039">
              <w:rPr>
                <w:rStyle w:val="normaltextrun"/>
              </w:rPr>
              <w:t>Pažinimo;</w:t>
            </w:r>
            <w:r w:rsidRPr="00C71039">
              <w:t xml:space="preserve"> </w:t>
            </w:r>
            <w:r w:rsidRPr="00C71039">
              <w:rPr>
                <w:rStyle w:val="normaltextrun"/>
              </w:rPr>
              <w:t>Socialinė, emocinė ir sveikos gyvensenos</w:t>
            </w:r>
            <w:r w:rsidRPr="00C71039">
              <w:rPr>
                <w:rStyle w:val="normaltextrun"/>
              </w:rPr>
              <w:tab/>
            </w:r>
            <w:r w:rsidRPr="00C71039">
              <w:rPr>
                <w:rStyle w:val="normaltextrun"/>
              </w:rPr>
              <w:tab/>
            </w:r>
            <w:r w:rsidRPr="00C71039">
              <w:rPr>
                <w:rStyle w:val="normaltextrun"/>
              </w:rPr>
              <w:tab/>
            </w:r>
          </w:p>
        </w:tc>
        <w:tc>
          <w:tcPr>
            <w:tcW w:w="1807" w:type="dxa"/>
            <w:tcMar/>
          </w:tcPr>
          <w:p w:rsidRPr="00C71039" w:rsidR="00D812A8" w:rsidP="00D812A8" w:rsidRDefault="00D812A8" w14:paraId="24F2D759" w14:textId="77777777">
            <w:pPr>
              <w:pStyle w:val="paragraph"/>
              <w:spacing w:before="0" w:beforeAutospacing="0" w:after="0" w:afterAutospacing="0"/>
              <w:textAlignment w:val="baseline"/>
              <w:rPr>
                <w:rStyle w:val="normaltextrun"/>
              </w:rPr>
            </w:pPr>
          </w:p>
        </w:tc>
      </w:tr>
      <w:tr w:rsidRPr="00C71039" w:rsidR="00D812A8" w:rsidTr="0D35BC8C" w14:paraId="2BCE4451" w14:textId="77777777">
        <w:trPr>
          <w:trHeight w:val="276"/>
        </w:trPr>
        <w:tc>
          <w:tcPr>
            <w:tcW w:w="703" w:type="dxa"/>
            <w:tcMar/>
          </w:tcPr>
          <w:p w:rsidRPr="00C71039" w:rsidR="00D812A8" w:rsidP="00D812A8" w:rsidRDefault="00D812A8"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Mar/>
          </w:tcPr>
          <w:p w:rsidRPr="00C71039" w:rsidR="00D812A8" w:rsidP="00D812A8" w:rsidRDefault="00D812A8" w14:paraId="39401D18" w14:textId="67C1D054">
            <w:pPr>
              <w:pStyle w:val="paragraph"/>
              <w:spacing w:before="0" w:beforeAutospacing="0" w:after="0" w:afterAutospacing="0"/>
              <w:textAlignment w:val="baseline"/>
              <w:rPr>
                <w:rStyle w:val="normaltextrun"/>
              </w:rPr>
            </w:pPr>
            <w:r w:rsidRPr="00C71039">
              <w:t>Fizinių ypatybių lavinimas ir sveikatingumo plėtojimas</w:t>
            </w:r>
          </w:p>
        </w:tc>
        <w:tc>
          <w:tcPr>
            <w:tcW w:w="2190"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6BA8EDD8" w14:textId="5D84B455">
            <w:pPr>
              <w:pStyle w:val="paragraph"/>
              <w:spacing w:before="0" w:beforeAutospacing="0" w:after="0" w:afterAutospacing="0"/>
              <w:textAlignment w:val="baseline"/>
            </w:pPr>
            <w:r w:rsidRPr="00040967">
              <w:t>–</w:t>
            </w:r>
          </w:p>
        </w:tc>
        <w:tc>
          <w:tcPr>
            <w:tcW w:w="1425" w:type="dxa"/>
            <w:tcMar/>
          </w:tcPr>
          <w:p w:rsidRPr="00C71039" w:rsidR="00D812A8" w:rsidP="00D812A8" w:rsidRDefault="00D812A8" w14:paraId="4AB9664A" w14:textId="72B1CBCD">
            <w:pPr>
              <w:pStyle w:val="paragraph"/>
              <w:spacing w:before="0" w:beforeAutospacing="0" w:after="0" w:afterAutospacing="0"/>
              <w:textAlignment w:val="baseline"/>
              <w:rPr>
                <w:rStyle w:val="normaltextrun"/>
              </w:rPr>
            </w:pPr>
            <w:r w:rsidRPr="00C71039">
              <w:rPr>
                <w:rStyle w:val="normaltextrun"/>
              </w:rPr>
              <w:t>–</w:t>
            </w:r>
          </w:p>
        </w:tc>
        <w:tc>
          <w:tcPr>
            <w:tcW w:w="997" w:type="dxa"/>
            <w:tcMar/>
          </w:tcPr>
          <w:p w:rsidRPr="00C71039" w:rsidR="00D812A8" w:rsidP="00D812A8" w:rsidRDefault="006F4046" w14:paraId="4595F13C" w14:textId="6B47C086">
            <w:pPr>
              <w:pStyle w:val="paragraph"/>
              <w:spacing w:before="0" w:beforeAutospacing="0" w:after="0" w:afterAutospacing="0"/>
              <w:textAlignment w:val="baseline"/>
              <w:rPr>
                <w:rStyle w:val="normaltextrun"/>
              </w:rPr>
            </w:pPr>
            <w:r w:rsidRPr="00C71039">
              <w:rPr>
                <w:rStyle w:val="normaltextrun"/>
              </w:rPr>
              <w:t>–</w:t>
            </w:r>
          </w:p>
        </w:tc>
        <w:tc>
          <w:tcPr>
            <w:tcW w:w="3212"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24546829" w14:textId="2DB88938">
            <w:pPr>
              <w:pStyle w:val="paragraph"/>
              <w:spacing w:before="0" w:beforeAutospacing="0" w:after="0" w:afterAutospacing="0"/>
              <w:textAlignment w:val="baseline"/>
              <w:rPr>
                <w:rStyle w:val="normaltextrun"/>
              </w:rPr>
            </w:pPr>
            <w:r w:rsidRPr="00637672">
              <w:t>– (B6.3)</w:t>
            </w:r>
          </w:p>
        </w:tc>
        <w:tc>
          <w:tcPr>
            <w:tcW w:w="2835" w:type="dxa"/>
            <w:tcMar/>
          </w:tcPr>
          <w:p w:rsidRPr="00C71039" w:rsidR="00D812A8" w:rsidP="00D812A8" w:rsidRDefault="006F4046" w14:paraId="552CACCF" w14:textId="0ADCF9FC">
            <w:pPr>
              <w:pStyle w:val="paragraph"/>
              <w:spacing w:before="0" w:beforeAutospacing="0" w:after="0" w:afterAutospacing="0"/>
              <w:textAlignment w:val="baseline"/>
              <w:rPr>
                <w:rStyle w:val="normaltextrun"/>
              </w:rPr>
            </w:pPr>
            <w:r w:rsidRPr="00C71039">
              <w:rPr>
                <w:rStyle w:val="normaltextrun"/>
              </w:rPr>
              <w:t>–</w:t>
            </w:r>
          </w:p>
        </w:tc>
        <w:tc>
          <w:tcPr>
            <w:tcW w:w="1807" w:type="dxa"/>
            <w:tcMar/>
          </w:tcPr>
          <w:p w:rsidRPr="00C71039" w:rsidR="00D812A8" w:rsidP="00D812A8" w:rsidRDefault="006F4046" w14:paraId="2DEE58B8" w14:textId="5A6EE4AE">
            <w:pPr>
              <w:pStyle w:val="paragraph"/>
              <w:spacing w:before="0" w:beforeAutospacing="0" w:after="0" w:afterAutospacing="0"/>
              <w:textAlignment w:val="baseline"/>
              <w:rPr>
                <w:rStyle w:val="normaltextrun"/>
              </w:rPr>
            </w:pPr>
            <w:r w:rsidRPr="00C71039">
              <w:rPr>
                <w:rStyle w:val="normaltextrun"/>
              </w:rPr>
              <w:t>–</w:t>
            </w:r>
          </w:p>
        </w:tc>
      </w:tr>
      <w:tr w:rsidRPr="00C71039" w:rsidR="00D812A8" w:rsidTr="0D35BC8C" w14:paraId="29CB1B6C" w14:textId="77777777">
        <w:trPr>
          <w:trHeight w:val="276"/>
        </w:trPr>
        <w:tc>
          <w:tcPr>
            <w:tcW w:w="703" w:type="dxa"/>
            <w:tcMar/>
          </w:tcPr>
          <w:p w:rsidRPr="00C71039" w:rsidR="00D812A8" w:rsidP="00D812A8" w:rsidRDefault="00D812A8" w14:paraId="72A54E5F" w14:textId="6C1DA516">
            <w:pPr>
              <w:pStyle w:val="paragraph"/>
              <w:spacing w:before="0" w:beforeAutospacing="0" w:after="0" w:afterAutospacing="0"/>
              <w:textAlignment w:val="baseline"/>
              <w:rPr>
                <w:rStyle w:val="normaltextrun"/>
              </w:rPr>
            </w:pPr>
            <w:r w:rsidRPr="00C71039">
              <w:rPr>
                <w:rStyle w:val="normaltextrun"/>
              </w:rPr>
              <w:t>13.</w:t>
            </w:r>
          </w:p>
        </w:tc>
        <w:tc>
          <w:tcPr>
            <w:tcW w:w="2525" w:type="dxa"/>
            <w:tcMar/>
          </w:tcPr>
          <w:p w:rsidRPr="00C71039" w:rsidR="00D812A8" w:rsidP="00D812A8" w:rsidRDefault="00D812A8" w14:paraId="4ABC920A" w14:textId="1CB9B83B">
            <w:pPr>
              <w:pStyle w:val="paragraph"/>
              <w:spacing w:before="0" w:beforeAutospacing="0" w:after="0" w:afterAutospacing="0"/>
              <w:textAlignment w:val="baseline"/>
              <w:rPr>
                <w:rStyle w:val="normaltextrun"/>
              </w:rPr>
            </w:pPr>
            <w:r w:rsidRPr="00C71039">
              <w:t>Sporto ir sveikatos vertybinių nuostatų ugdymas ir raiška</w:t>
            </w:r>
          </w:p>
        </w:tc>
        <w:tc>
          <w:tcPr>
            <w:tcW w:w="2190" w:type="dxa"/>
            <w:tcBorders>
              <w:top w:val="single" w:color="auto" w:sz="4" w:space="0"/>
              <w:left w:val="single" w:color="auto" w:sz="4" w:space="0"/>
              <w:bottom w:val="single" w:color="auto" w:sz="4" w:space="0"/>
              <w:right w:val="single" w:color="auto" w:sz="4" w:space="0"/>
            </w:tcBorders>
            <w:shd w:val="clear" w:color="auto" w:fill="auto"/>
            <w:tcMar/>
          </w:tcPr>
          <w:p w:rsidRPr="00C71039" w:rsidR="00D812A8" w:rsidP="00D812A8" w:rsidRDefault="00D812A8" w14:paraId="3F3B6977" w14:textId="282307B3">
            <w:pPr>
              <w:pStyle w:val="paragraph"/>
              <w:spacing w:before="0" w:beforeAutospacing="0" w:after="0" w:afterAutospacing="0"/>
              <w:textAlignment w:val="baseline"/>
            </w:pPr>
            <w:r w:rsidRPr="003E44B1">
              <w:t>Olimpinės vertybės</w:t>
            </w:r>
          </w:p>
        </w:tc>
        <w:tc>
          <w:tcPr>
            <w:tcW w:w="1425" w:type="dxa"/>
            <w:tcMar/>
          </w:tcPr>
          <w:p w:rsidRPr="00C71039" w:rsidR="00D812A8" w:rsidP="00D812A8" w:rsidRDefault="00D812A8" w14:paraId="6549E048" w14:textId="39F8BA64">
            <w:pPr>
              <w:pStyle w:val="paragraph"/>
              <w:spacing w:before="0" w:beforeAutospacing="0" w:after="0" w:afterAutospacing="0"/>
              <w:textAlignment w:val="baseline"/>
              <w:rPr>
                <w:rStyle w:val="normaltextrun"/>
              </w:rPr>
            </w:pPr>
            <w:r w:rsidRPr="00C71039">
              <w:rPr>
                <w:rStyle w:val="normaltextrun"/>
              </w:rPr>
              <w:t>4</w:t>
            </w:r>
          </w:p>
        </w:tc>
        <w:tc>
          <w:tcPr>
            <w:tcW w:w="997" w:type="dxa"/>
            <w:tcMar/>
          </w:tcPr>
          <w:p w:rsidRPr="00C71039" w:rsidR="00D812A8" w:rsidP="00D812A8" w:rsidRDefault="00D812A8"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D812A8" w:rsidP="00D812A8" w:rsidRDefault="00D812A8" w14:paraId="28A0C530" w14:textId="6BBCB4C8">
            <w:pPr>
              <w:pStyle w:val="paragraph"/>
              <w:spacing w:before="0" w:beforeAutospacing="0" w:after="0" w:afterAutospacing="0"/>
              <w:textAlignment w:val="baseline"/>
              <w:rPr>
                <w:rStyle w:val="normaltextrun"/>
              </w:rPr>
            </w:pPr>
            <w:r w:rsidRPr="00AC2EC7">
              <w:t>Geba vadovautis taisyklėmis žaidžiant ir reikšti džiaugsmą žodiniais ar nežodiniais būdais, geba save nuraminti po nesėkmių (C1.3)</w:t>
            </w:r>
          </w:p>
        </w:tc>
        <w:tc>
          <w:tcPr>
            <w:tcW w:w="2835" w:type="dxa"/>
            <w:tcMar/>
          </w:tcPr>
          <w:p w:rsidRPr="00C71039" w:rsidR="00D812A8" w:rsidP="00D812A8" w:rsidRDefault="00D812A8" w14:paraId="3AB98101" w14:textId="71C89AB8">
            <w:pPr>
              <w:pStyle w:val="paragraph"/>
              <w:spacing w:before="0" w:beforeAutospacing="0" w:after="0" w:afterAutospacing="0"/>
              <w:textAlignment w:val="baseline"/>
              <w:rPr>
                <w:rStyle w:val="normaltextrun"/>
              </w:rPr>
            </w:pPr>
            <w:r w:rsidRPr="00C71039">
              <w:rPr>
                <w:rStyle w:val="normaltextrun"/>
              </w:rPr>
              <w:t>Komunikavimo; Kūrybiškumo; Pažinimo; Pilietiškumo;</w:t>
            </w:r>
            <w:r w:rsidRPr="00C71039">
              <w:t xml:space="preserve"> </w:t>
            </w:r>
            <w:r w:rsidRPr="00C71039">
              <w:rPr>
                <w:rStyle w:val="normaltextrun"/>
              </w:rPr>
              <w:t>Socialinė, emocinė ir sveikos gyvensenos</w:t>
            </w:r>
          </w:p>
        </w:tc>
        <w:tc>
          <w:tcPr>
            <w:tcW w:w="1807" w:type="dxa"/>
            <w:tcMar/>
          </w:tcPr>
          <w:p w:rsidRPr="00C71039" w:rsidR="00D812A8" w:rsidP="00D812A8" w:rsidRDefault="00D812A8" w14:paraId="7996D089" w14:textId="77777777">
            <w:pPr>
              <w:pStyle w:val="paragraph"/>
              <w:spacing w:before="0" w:beforeAutospacing="0" w:after="0" w:afterAutospacing="0"/>
              <w:textAlignment w:val="baseline"/>
              <w:rPr>
                <w:rStyle w:val="normaltextrun"/>
              </w:rPr>
            </w:pPr>
          </w:p>
        </w:tc>
      </w:tr>
      <w:tr w:rsidRPr="00C71039" w:rsidR="00D812A8" w:rsidTr="0D35BC8C" w14:paraId="3ED497A6" w14:textId="77777777">
        <w:trPr>
          <w:trHeight w:val="276"/>
        </w:trPr>
        <w:tc>
          <w:tcPr>
            <w:tcW w:w="703" w:type="dxa"/>
            <w:tcMar/>
          </w:tcPr>
          <w:p w:rsidRPr="00C71039" w:rsidR="00D812A8" w:rsidP="00D812A8" w:rsidRDefault="00D812A8"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Mar/>
          </w:tcPr>
          <w:p w:rsidRPr="00C71039" w:rsidR="00D812A8" w:rsidP="00D812A8" w:rsidRDefault="00D812A8" w14:paraId="0FDBF148" w14:textId="1BDD7113">
            <w:pPr>
              <w:pStyle w:val="paragraph"/>
              <w:spacing w:before="0" w:beforeAutospacing="0" w:after="0" w:afterAutospacing="0"/>
              <w:textAlignment w:val="baseline"/>
              <w:rPr>
                <w:rStyle w:val="normaltextrun"/>
              </w:rPr>
            </w:pPr>
            <w:r w:rsidRPr="00C71039">
              <w:t>Sporto ir sveikatos vertybinių nuostatų ugdymas ir raiška</w:t>
            </w:r>
          </w:p>
        </w:tc>
        <w:tc>
          <w:tcPr>
            <w:tcW w:w="2190"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03C3FDC0" w14:textId="62EB1E8A">
            <w:pPr>
              <w:pStyle w:val="paragraph"/>
              <w:spacing w:before="0" w:beforeAutospacing="0" w:after="0" w:afterAutospacing="0"/>
              <w:textAlignment w:val="baseline"/>
              <w:rPr>
                <w:rStyle w:val="normaltextrun"/>
              </w:rPr>
            </w:pPr>
            <w:r w:rsidRPr="003E44B1">
              <w:t>„Žalia, balta ir mėlyna“ aplinkos</w:t>
            </w:r>
          </w:p>
        </w:tc>
        <w:tc>
          <w:tcPr>
            <w:tcW w:w="1425" w:type="dxa"/>
            <w:tcMar/>
          </w:tcPr>
          <w:p w:rsidRPr="00C71039" w:rsidR="00D812A8" w:rsidP="00D812A8" w:rsidRDefault="00D812A8" w14:paraId="10EA50C5" w14:textId="7EDB4A75">
            <w:pPr>
              <w:pStyle w:val="paragraph"/>
              <w:spacing w:before="0" w:beforeAutospacing="0" w:after="0" w:afterAutospacing="0"/>
              <w:textAlignment w:val="baseline"/>
              <w:rPr>
                <w:rStyle w:val="normaltextrun"/>
              </w:rPr>
            </w:pPr>
            <w:r>
              <w:rPr>
                <w:rStyle w:val="normaltextrun"/>
              </w:rPr>
              <w:t>4–6</w:t>
            </w:r>
          </w:p>
        </w:tc>
        <w:tc>
          <w:tcPr>
            <w:tcW w:w="997" w:type="dxa"/>
            <w:tcMar/>
          </w:tcPr>
          <w:p w:rsidRPr="00C71039" w:rsidR="00D812A8" w:rsidP="00D812A8" w:rsidRDefault="00D812A8" w14:paraId="08295AE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D812A8" w:rsidP="00D812A8" w:rsidRDefault="00D812A8" w14:paraId="35901DE4" w14:textId="41703AD7">
            <w:pPr>
              <w:pStyle w:val="paragraph"/>
              <w:spacing w:before="0" w:beforeAutospacing="0" w:after="0" w:afterAutospacing="0"/>
              <w:textAlignment w:val="baseline"/>
              <w:rPr>
                <w:rStyle w:val="normaltextrun"/>
              </w:rPr>
            </w:pPr>
            <w:r w:rsidRPr="00AC2EC7">
              <w:t>Tinkamai pasirengia pamokai lauko sąlygomis (apranga atitinka oro sąlygas, apsirengia savarankiškai ir savalaikiai) (C2.3)</w:t>
            </w:r>
          </w:p>
        </w:tc>
        <w:tc>
          <w:tcPr>
            <w:tcW w:w="2835" w:type="dxa"/>
            <w:tcMar/>
          </w:tcPr>
          <w:p w:rsidRPr="00C71039" w:rsidR="00D812A8" w:rsidP="00D812A8" w:rsidRDefault="00D812A8" w14:paraId="74D7777C" w14:textId="65855C32">
            <w:pPr>
              <w:pStyle w:val="paragraph"/>
              <w:spacing w:before="0" w:beforeAutospacing="0" w:after="0" w:afterAutospacing="0"/>
              <w:textAlignment w:val="baseline"/>
              <w:rPr>
                <w:rStyle w:val="normaltextrun"/>
              </w:rPr>
            </w:pPr>
            <w:r w:rsidRPr="00C71039">
              <w:rPr>
                <w:rStyle w:val="normaltextrun"/>
              </w:rPr>
              <w:t>Pažinimo;</w:t>
            </w:r>
            <w:r w:rsidRPr="00C71039">
              <w:t xml:space="preserve"> </w:t>
            </w:r>
            <w:r w:rsidRPr="00C71039">
              <w:rPr>
                <w:rStyle w:val="normaltextrun"/>
              </w:rPr>
              <w:t>Socialinė, emocinė ir sveikos gyvensenos</w:t>
            </w:r>
          </w:p>
        </w:tc>
        <w:tc>
          <w:tcPr>
            <w:tcW w:w="1807" w:type="dxa"/>
            <w:tcMar/>
          </w:tcPr>
          <w:p w:rsidRPr="00C71039" w:rsidR="00D812A8" w:rsidP="00D812A8" w:rsidRDefault="00D812A8" w14:paraId="090FD114" w14:textId="77777777">
            <w:pPr>
              <w:pStyle w:val="paragraph"/>
              <w:spacing w:before="0" w:beforeAutospacing="0" w:after="0" w:afterAutospacing="0"/>
              <w:textAlignment w:val="baseline"/>
              <w:rPr>
                <w:rStyle w:val="normaltextrun"/>
              </w:rPr>
            </w:pPr>
          </w:p>
        </w:tc>
      </w:tr>
    </w:tbl>
    <w:p w:rsidR="003F3D80" w:rsidP="17B5F5FB" w:rsidRDefault="003F3D80" w14:paraId="1B393E23" w14:noSpellErr="1" w14:textId="08EC526E">
      <w:pPr>
        <w:pStyle w:val="prastasis"/>
        <w:spacing w:before="0" w:beforeAutospacing="off" w:after="0" w:afterAutospacing="off"/>
        <w:jc w:val="both"/>
        <w:rPr>
          <w:rStyle w:val="normaltextrun"/>
        </w:rPr>
      </w:pPr>
    </w:p>
    <w:p w:rsidR="003F3D80" w:rsidRDefault="003F3D80" w14:paraId="08B56708" w14:textId="5BE35996"/>
    <w:sectPr w:rsidR="003F3D80" w:rsidSect="00783339">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82160"/>
    <w:rsid w:val="000A2687"/>
    <w:rsid w:val="000D0839"/>
    <w:rsid w:val="000F3A22"/>
    <w:rsid w:val="00101502"/>
    <w:rsid w:val="00124DEE"/>
    <w:rsid w:val="001343FA"/>
    <w:rsid w:val="0017339F"/>
    <w:rsid w:val="00192DCB"/>
    <w:rsid w:val="001B3BB0"/>
    <w:rsid w:val="001C07A7"/>
    <w:rsid w:val="001C7A19"/>
    <w:rsid w:val="002104F7"/>
    <w:rsid w:val="002146DC"/>
    <w:rsid w:val="00221E55"/>
    <w:rsid w:val="0025462B"/>
    <w:rsid w:val="0027026D"/>
    <w:rsid w:val="00270FF6"/>
    <w:rsid w:val="00272471"/>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22ACB"/>
    <w:rsid w:val="00545C33"/>
    <w:rsid w:val="00546379"/>
    <w:rsid w:val="0058407E"/>
    <w:rsid w:val="00597F0D"/>
    <w:rsid w:val="005B3DA7"/>
    <w:rsid w:val="005D24FD"/>
    <w:rsid w:val="005E6A03"/>
    <w:rsid w:val="005E70E8"/>
    <w:rsid w:val="006123CF"/>
    <w:rsid w:val="00620950"/>
    <w:rsid w:val="0063287F"/>
    <w:rsid w:val="006371E7"/>
    <w:rsid w:val="00645E07"/>
    <w:rsid w:val="006A18D2"/>
    <w:rsid w:val="006D42F2"/>
    <w:rsid w:val="006F4046"/>
    <w:rsid w:val="006F5AAC"/>
    <w:rsid w:val="00711040"/>
    <w:rsid w:val="007621A9"/>
    <w:rsid w:val="00781456"/>
    <w:rsid w:val="00783339"/>
    <w:rsid w:val="007A4AB1"/>
    <w:rsid w:val="007A7ACF"/>
    <w:rsid w:val="007B65CB"/>
    <w:rsid w:val="00805047"/>
    <w:rsid w:val="0083634D"/>
    <w:rsid w:val="00866101"/>
    <w:rsid w:val="0087492E"/>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E0AB9"/>
    <w:rsid w:val="00C036A8"/>
    <w:rsid w:val="00C10A2C"/>
    <w:rsid w:val="00C36FD5"/>
    <w:rsid w:val="00C42BC4"/>
    <w:rsid w:val="00C71039"/>
    <w:rsid w:val="00C810B1"/>
    <w:rsid w:val="00C90024"/>
    <w:rsid w:val="00C94A84"/>
    <w:rsid w:val="00CB562E"/>
    <w:rsid w:val="00CE0BF6"/>
    <w:rsid w:val="00D20C2C"/>
    <w:rsid w:val="00D5070E"/>
    <w:rsid w:val="00D6163E"/>
    <w:rsid w:val="00D622C6"/>
    <w:rsid w:val="00D812A8"/>
    <w:rsid w:val="00DB2520"/>
    <w:rsid w:val="00DC7CCF"/>
    <w:rsid w:val="00DD1E5B"/>
    <w:rsid w:val="00E32ABD"/>
    <w:rsid w:val="00E356C9"/>
    <w:rsid w:val="00E56641"/>
    <w:rsid w:val="00E61334"/>
    <w:rsid w:val="00E6353F"/>
    <w:rsid w:val="00E75666"/>
    <w:rsid w:val="00E76D50"/>
    <w:rsid w:val="00EA1321"/>
    <w:rsid w:val="00EB26D8"/>
    <w:rsid w:val="00ED0775"/>
    <w:rsid w:val="00EE1312"/>
    <w:rsid w:val="00EF6AFA"/>
    <w:rsid w:val="00EF7F90"/>
    <w:rsid w:val="00F3015C"/>
    <w:rsid w:val="00F57C45"/>
    <w:rsid w:val="00F62E1C"/>
    <w:rsid w:val="00FA6A6C"/>
    <w:rsid w:val="00FC568F"/>
    <w:rsid w:val="00FE396C"/>
    <w:rsid w:val="0D35BC8C"/>
    <w:rsid w:val="17B5F5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CAD4C87D-965F-4970-88B2-0A374529B7A7}"/>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Mindaugas Požėla</dc:creator>
  <keywords/>
  <dc:description/>
  <lastModifiedBy>Mindaugas Požėla</lastModifiedBy>
  <revision>9</revision>
  <dcterms:created xsi:type="dcterms:W3CDTF">2023-05-18T13:05:00.0000000Z</dcterms:created>
  <dcterms:modified xsi:type="dcterms:W3CDTF">2023-06-01T11:00:45.0011291Z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