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9E71" w14:textId="77777777" w:rsidR="00520913" w:rsidRDefault="00520913" w:rsidP="00520913">
      <w:pPr>
        <w:jc w:val="center"/>
        <w:rPr>
          <w:szCs w:val="24"/>
          <w:lang w:eastAsia="ar-SA"/>
        </w:rPr>
      </w:pPr>
      <w:r>
        <w:rPr>
          <w:rStyle w:val="normaltextrun"/>
          <w:b/>
          <w:bCs/>
          <w:color w:val="000000"/>
          <w:bdr w:val="none" w:sz="0" w:space="0" w:color="auto" w:frame="1"/>
        </w:rPr>
        <w:t>ORTODOKSŲ (STAČIATIKIŲ) TIKYBOS  ILGALAIKIO PLANO RENGIMAS</w:t>
      </w:r>
    </w:p>
    <w:p w14:paraId="337C4F7C" w14:textId="77777777" w:rsidR="00520913" w:rsidRDefault="00520913" w:rsidP="00520913">
      <w:pPr>
        <w:rPr>
          <w:szCs w:val="24"/>
          <w:lang w:eastAsia="ar-SA"/>
        </w:rPr>
      </w:pPr>
    </w:p>
    <w:p w14:paraId="430228A1" w14:textId="4DD31BA7" w:rsidR="00520913" w:rsidRDefault="00520913" w:rsidP="00520913">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Ortodoksų (stačiatikių) tikybos bendrosios programos (toliau – BP) įgyvendinimo rekomendacijų dalyje </w:t>
      </w:r>
      <w:hyperlink r:id="rId8" w:history="1">
        <w:r w:rsidRPr="003E3776">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bookmarkStart w:id="0" w:name="_GoBack"/>
      <w:bookmarkEnd w:id="0"/>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44DD877F" w14:textId="77777777" w:rsidR="00520913" w:rsidRDefault="00520913" w:rsidP="00520913">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01A3F945" w14:textId="77777777" w:rsidR="00520913" w:rsidRDefault="00520913" w:rsidP="00520913">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A9E6F49" w14:textId="77777777" w:rsidR="00520913" w:rsidRDefault="00520913" w:rsidP="00520913">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B20053B" w14:textId="77777777" w:rsidR="00520913" w:rsidRDefault="00520913" w:rsidP="0052091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675993E" w14:textId="77777777" w:rsidR="00520913" w:rsidRDefault="00520913" w:rsidP="00520913">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38849180"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yra pateikiamos Ortodoksų (stačiatikių) tikybos bendrosios programos (toliau – BP)  mokymosi turinio sritis ir tema, kurią mokytojas gali pasipildyti/pasikeisti savo nuožiūra;</w:t>
      </w:r>
      <w:r>
        <w:rPr>
          <w:rStyle w:val="eop"/>
        </w:rPr>
        <w:t> </w:t>
      </w:r>
    </w:p>
    <w:p w14:paraId="50CEBB42"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5F2B210" w14:textId="77777777" w:rsidR="00520913" w:rsidRDefault="00520913"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6AA5D68B" w14:textId="77777777" w:rsidR="00520913" w:rsidRDefault="00520913" w:rsidP="00520913">
      <w:pPr>
        <w:pStyle w:val="paragraph"/>
        <w:spacing w:before="0" w:beforeAutospacing="0" w:after="0" w:afterAutospacing="0"/>
        <w:ind w:left="360"/>
        <w:jc w:val="center"/>
        <w:textAlignment w:val="baseline"/>
        <w:rPr>
          <w:rStyle w:val="normaltextrun"/>
          <w:b/>
          <w:bCs/>
        </w:rPr>
      </w:pPr>
    </w:p>
    <w:p w14:paraId="77247E51" w14:textId="4A121EBB" w:rsidR="00520913" w:rsidRDefault="00520913" w:rsidP="00520913">
      <w:pPr>
        <w:pStyle w:val="paragraph"/>
        <w:spacing w:before="0" w:beforeAutospacing="0" w:after="0" w:afterAutospacing="0"/>
        <w:ind w:left="360"/>
        <w:jc w:val="center"/>
        <w:textAlignment w:val="baseline"/>
        <w:rPr>
          <w:rStyle w:val="normaltextrun"/>
          <w:b/>
          <w:bCs/>
        </w:rPr>
      </w:pPr>
      <w:r>
        <w:rPr>
          <w:rStyle w:val="normaltextrun"/>
          <w:b/>
          <w:bCs/>
        </w:rPr>
        <w:t>ORTODOSKŲ (STAČIATIKI</w:t>
      </w:r>
      <w:r w:rsidR="00B674C3">
        <w:rPr>
          <w:rStyle w:val="normaltextrun"/>
          <w:b/>
          <w:bCs/>
        </w:rPr>
        <w:t xml:space="preserve">Ų) TIKYBOS  ILGALAIKIS  PLANAS </w:t>
      </w:r>
      <w:r w:rsidR="0024545C">
        <w:rPr>
          <w:rStyle w:val="normaltextrun"/>
          <w:b/>
          <w:bCs/>
        </w:rPr>
        <w:t>5</w:t>
      </w:r>
      <w:r>
        <w:rPr>
          <w:rStyle w:val="normaltextrun"/>
          <w:b/>
          <w:bCs/>
        </w:rPr>
        <w:t xml:space="preserve"> KLASEI</w:t>
      </w:r>
    </w:p>
    <w:p w14:paraId="4E0ED1E0" w14:textId="77777777" w:rsidR="00520913" w:rsidRDefault="00520913" w:rsidP="00520913">
      <w:pPr>
        <w:rPr>
          <w:szCs w:val="24"/>
          <w:lang w:eastAsia="ar-SA"/>
        </w:rPr>
      </w:pPr>
    </w:p>
    <w:p w14:paraId="2996604F" w14:textId="77777777" w:rsidR="00520913" w:rsidRDefault="00520913" w:rsidP="0052091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8F979B0"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5BE173F" w14:textId="22793F98"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w:t>
      </w:r>
      <w:r w:rsidR="0024545C">
        <w:rPr>
          <w:rStyle w:val="normaltextrun"/>
          <w:u w:val="single"/>
        </w:rPr>
        <w:t xml:space="preserve"> viso 37</w:t>
      </w:r>
      <w:r>
        <w:rPr>
          <w:rStyle w:val="normaltextrun"/>
          <w:u w:val="single"/>
        </w:rPr>
        <w:t xml:space="preserve"> pamokos</w:t>
      </w:r>
      <w:r>
        <w:rPr>
          <w:rStyle w:val="eop"/>
        </w:rPr>
        <w:t> </w:t>
      </w:r>
    </w:p>
    <w:p w14:paraId="488EC293"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27CB5074" w14:textId="77777777" w:rsidR="00520913" w:rsidRDefault="00520913" w:rsidP="00520913"/>
    <w:p w14:paraId="3DDA3DD2" w14:textId="77777777" w:rsidR="00520913" w:rsidRDefault="00520913" w:rsidP="00520913"/>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394"/>
        <w:gridCol w:w="1984"/>
        <w:gridCol w:w="1984"/>
      </w:tblGrid>
      <w:tr w:rsidR="00520913" w14:paraId="10383388" w14:textId="77777777" w:rsidTr="00A21F9B">
        <w:tc>
          <w:tcPr>
            <w:tcW w:w="846" w:type="dxa"/>
          </w:tcPr>
          <w:p w14:paraId="7882664B" w14:textId="77777777" w:rsidR="00520913" w:rsidRDefault="00520913" w:rsidP="00A21F9B">
            <w:pPr>
              <w:jc w:val="both"/>
            </w:pPr>
            <w:r w:rsidRPr="00074F19">
              <w:rPr>
                <w:b/>
              </w:rPr>
              <w:t>EIL. NR.</w:t>
            </w:r>
          </w:p>
        </w:tc>
        <w:tc>
          <w:tcPr>
            <w:tcW w:w="4394" w:type="dxa"/>
          </w:tcPr>
          <w:p w14:paraId="3D9B569D" w14:textId="77777777" w:rsidR="00520913" w:rsidRDefault="00520913" w:rsidP="00A21F9B">
            <w:pPr>
              <w:jc w:val="center"/>
            </w:pPr>
            <w:r>
              <w:rPr>
                <w:b/>
              </w:rPr>
              <w:t>MOKYMOSI TURINIO SRITIS, TEMA</w:t>
            </w:r>
          </w:p>
        </w:tc>
        <w:tc>
          <w:tcPr>
            <w:tcW w:w="1984" w:type="dxa"/>
          </w:tcPr>
          <w:p w14:paraId="0B56992F" w14:textId="77777777" w:rsidR="00520913" w:rsidRDefault="00520913" w:rsidP="00A21F9B">
            <w:pPr>
              <w:jc w:val="center"/>
              <w:rPr>
                <w:b/>
              </w:rPr>
            </w:pPr>
            <w:r>
              <w:rPr>
                <w:b/>
              </w:rPr>
              <w:t>70 proc.</w:t>
            </w:r>
          </w:p>
          <w:p w14:paraId="143F52E1" w14:textId="744D594A" w:rsidR="00520913" w:rsidRDefault="0024545C" w:rsidP="00A21F9B">
            <w:pPr>
              <w:jc w:val="center"/>
            </w:pPr>
            <w:r>
              <w:rPr>
                <w:b/>
              </w:rPr>
              <w:t>28</w:t>
            </w:r>
            <w:r w:rsidR="00520913">
              <w:rPr>
                <w:b/>
              </w:rPr>
              <w:t xml:space="preserve"> val.</w:t>
            </w:r>
          </w:p>
        </w:tc>
        <w:tc>
          <w:tcPr>
            <w:tcW w:w="1984" w:type="dxa"/>
          </w:tcPr>
          <w:p w14:paraId="5C5B3B0F" w14:textId="77777777" w:rsidR="00520913" w:rsidRDefault="00520913" w:rsidP="00A21F9B">
            <w:pPr>
              <w:jc w:val="center"/>
              <w:rPr>
                <w:b/>
              </w:rPr>
            </w:pPr>
            <w:r>
              <w:rPr>
                <w:b/>
              </w:rPr>
              <w:t>30 proc.</w:t>
            </w:r>
          </w:p>
          <w:p w14:paraId="32F58691" w14:textId="30B3FE01" w:rsidR="00520913" w:rsidRPr="00074F19" w:rsidRDefault="00957CC9" w:rsidP="00A21F9B">
            <w:pPr>
              <w:jc w:val="center"/>
              <w:rPr>
                <w:b/>
              </w:rPr>
            </w:pPr>
            <w:r>
              <w:rPr>
                <w:b/>
              </w:rPr>
              <w:t>9</w:t>
            </w:r>
            <w:r w:rsidR="003E3776">
              <w:rPr>
                <w:b/>
              </w:rPr>
              <w:t xml:space="preserve"> </w:t>
            </w:r>
            <w:r w:rsidR="00520913">
              <w:rPr>
                <w:b/>
              </w:rPr>
              <w:t>val.</w:t>
            </w:r>
          </w:p>
        </w:tc>
      </w:tr>
      <w:tr w:rsidR="008A0C97" w14:paraId="5C1E33EB" w14:textId="77777777" w:rsidTr="00A21F9B">
        <w:tc>
          <w:tcPr>
            <w:tcW w:w="846" w:type="dxa"/>
          </w:tcPr>
          <w:p w14:paraId="571DAD7D" w14:textId="77777777" w:rsidR="008A0C97" w:rsidRDefault="008A0C97" w:rsidP="008A0C97">
            <w:pPr>
              <w:jc w:val="both"/>
            </w:pPr>
            <w:r>
              <w:t>1.</w:t>
            </w:r>
          </w:p>
        </w:tc>
        <w:tc>
          <w:tcPr>
            <w:tcW w:w="4394" w:type="dxa"/>
          </w:tcPr>
          <w:p w14:paraId="28958062" w14:textId="34BCFB55" w:rsidR="008A0C97" w:rsidRDefault="008A0C97" w:rsidP="008A0C97">
            <w:pPr>
              <w:pStyle w:val="ListParagraph"/>
              <w:ind w:left="30" w:firstLine="30"/>
              <w:rPr>
                <w:bCs/>
              </w:rPr>
            </w:pPr>
            <w:r>
              <w:rPr>
                <w:bCs/>
                <w:lang w:eastAsia="en-US"/>
              </w:rPr>
              <w:t>Ko mokysimės šiais metais? Supažindinimas su ortodoksų (stačiatikių)  tikybos programa, 5 klasės mokymosi turiniu, pasiekimų vertinimo ir įsivertinimo kriterijais.</w:t>
            </w:r>
          </w:p>
        </w:tc>
        <w:tc>
          <w:tcPr>
            <w:tcW w:w="1984" w:type="dxa"/>
          </w:tcPr>
          <w:p w14:paraId="0A6AFFA1" w14:textId="77777777" w:rsidR="008A0C97" w:rsidRDefault="008A0C97" w:rsidP="008A0C97">
            <w:pPr>
              <w:jc w:val="center"/>
            </w:pPr>
            <w:r>
              <w:t>1</w:t>
            </w:r>
          </w:p>
        </w:tc>
        <w:tc>
          <w:tcPr>
            <w:tcW w:w="1984" w:type="dxa"/>
          </w:tcPr>
          <w:p w14:paraId="45DD76AA" w14:textId="77777777" w:rsidR="008A0C97" w:rsidRDefault="008A0C97" w:rsidP="008A0C97">
            <w:pPr>
              <w:jc w:val="center"/>
            </w:pPr>
          </w:p>
        </w:tc>
      </w:tr>
      <w:tr w:rsidR="008A0C97" w14:paraId="1E1E6693" w14:textId="77777777" w:rsidTr="00A21F9B">
        <w:tc>
          <w:tcPr>
            <w:tcW w:w="846" w:type="dxa"/>
          </w:tcPr>
          <w:p w14:paraId="0DBAA840" w14:textId="77777777" w:rsidR="008A0C97" w:rsidRDefault="008A0C97" w:rsidP="008A0C97">
            <w:pPr>
              <w:jc w:val="both"/>
            </w:pPr>
            <w:r>
              <w:t>2.</w:t>
            </w:r>
          </w:p>
        </w:tc>
        <w:tc>
          <w:tcPr>
            <w:tcW w:w="4394" w:type="dxa"/>
          </w:tcPr>
          <w:p w14:paraId="2009700D" w14:textId="12DA0263" w:rsidR="008A0C97" w:rsidRDefault="008A0C97" w:rsidP="0024545C">
            <w:pPr>
              <w:widowControl w:val="0"/>
              <w:tabs>
                <w:tab w:val="left" w:pos="9781"/>
              </w:tabs>
              <w:ind w:firstLine="720"/>
              <w:jc w:val="both"/>
              <w:outlineLvl w:val="1"/>
              <w:rPr>
                <w:noProof/>
                <w:lang w:eastAsia="en-US"/>
              </w:rPr>
            </w:pPr>
            <w:r>
              <w:rPr>
                <w:szCs w:val="24"/>
                <w:lang w:eastAsia="ar-SA"/>
              </w:rPr>
              <w:t xml:space="preserve">29.1.1. Šventasis Raštas – </w:t>
            </w:r>
            <w:r>
              <w:rPr>
                <w:szCs w:val="24"/>
                <w:lang w:eastAsia="ar-SA"/>
              </w:rPr>
              <w:lastRenderedPageBreak/>
              <w:t xml:space="preserve">gyvenimo knyga kiekvienam. 29.1.2. Dievas kreipiasi į kiekvieną. </w:t>
            </w:r>
          </w:p>
        </w:tc>
        <w:tc>
          <w:tcPr>
            <w:tcW w:w="1984" w:type="dxa"/>
          </w:tcPr>
          <w:p w14:paraId="251C55C0" w14:textId="77777777" w:rsidR="008A0C97" w:rsidRDefault="008A0C97" w:rsidP="008A0C97">
            <w:pPr>
              <w:jc w:val="center"/>
            </w:pPr>
            <w:r>
              <w:lastRenderedPageBreak/>
              <w:t>5</w:t>
            </w:r>
          </w:p>
        </w:tc>
        <w:tc>
          <w:tcPr>
            <w:tcW w:w="1984" w:type="dxa"/>
          </w:tcPr>
          <w:p w14:paraId="4B1274FA" w14:textId="77777777" w:rsidR="008A0C97" w:rsidRDefault="008A0C97" w:rsidP="008A0C97">
            <w:pPr>
              <w:jc w:val="center"/>
            </w:pPr>
          </w:p>
        </w:tc>
      </w:tr>
      <w:tr w:rsidR="008A0C97" w14:paraId="3328F8B8" w14:textId="77777777" w:rsidTr="00A21F9B">
        <w:tc>
          <w:tcPr>
            <w:tcW w:w="846" w:type="dxa"/>
          </w:tcPr>
          <w:p w14:paraId="0F51E162" w14:textId="4EABDFF1" w:rsidR="008A0C97" w:rsidRDefault="008A0C97" w:rsidP="008A0C97">
            <w:pPr>
              <w:jc w:val="both"/>
            </w:pPr>
            <w:r>
              <w:t>3.</w:t>
            </w:r>
          </w:p>
        </w:tc>
        <w:tc>
          <w:tcPr>
            <w:tcW w:w="4394" w:type="dxa"/>
          </w:tcPr>
          <w:p w14:paraId="1E3517C5" w14:textId="77777777" w:rsidR="008A0C97" w:rsidRDefault="008A0C97" w:rsidP="008A0C97">
            <w:pPr>
              <w:widowControl w:val="0"/>
              <w:tabs>
                <w:tab w:val="left" w:pos="9781"/>
              </w:tabs>
              <w:ind w:firstLine="720"/>
              <w:jc w:val="both"/>
              <w:outlineLvl w:val="1"/>
              <w:rPr>
                <w:szCs w:val="24"/>
                <w:lang w:eastAsia="ar-SA"/>
              </w:rPr>
            </w:pPr>
            <w:r>
              <w:rPr>
                <w:szCs w:val="24"/>
                <w:lang w:eastAsia="ar-SA"/>
              </w:rPr>
              <w:t>29.2. Tikėjimo turinio pažinimas.</w:t>
            </w:r>
          </w:p>
          <w:p w14:paraId="75DD989C" w14:textId="441303D0" w:rsidR="008A0C97" w:rsidRDefault="008A0C97" w:rsidP="0024545C">
            <w:pPr>
              <w:widowControl w:val="0"/>
              <w:tabs>
                <w:tab w:val="left" w:pos="9781"/>
              </w:tabs>
              <w:jc w:val="both"/>
              <w:outlineLvl w:val="1"/>
              <w:rPr>
                <w:szCs w:val="24"/>
                <w:lang w:eastAsia="ar-SA"/>
              </w:rPr>
            </w:pPr>
            <w:r>
              <w:rPr>
                <w:szCs w:val="24"/>
                <w:lang w:eastAsia="ar-SA"/>
              </w:rPr>
              <w:t xml:space="preserve">29.2.1. Santykis tarp Dievo ir žmogaus. </w:t>
            </w:r>
          </w:p>
          <w:p w14:paraId="513493C7" w14:textId="0B63F9B7" w:rsidR="008A0C97" w:rsidRDefault="008A0C97" w:rsidP="0024545C">
            <w:pPr>
              <w:widowControl w:val="0"/>
              <w:tabs>
                <w:tab w:val="left" w:pos="9781"/>
              </w:tabs>
              <w:jc w:val="both"/>
              <w:outlineLvl w:val="1"/>
              <w:rPr>
                <w:szCs w:val="24"/>
                <w:lang w:eastAsia="ar-SA"/>
              </w:rPr>
            </w:pPr>
            <w:r>
              <w:rPr>
                <w:szCs w:val="24"/>
                <w:lang w:eastAsia="ar-SA"/>
              </w:rPr>
              <w:t>29.2.2. Dievas leidžia pažinti laimę.</w:t>
            </w:r>
            <w:r>
              <w:rPr>
                <w:b/>
                <w:bCs/>
                <w:szCs w:val="24"/>
                <w:lang w:eastAsia="ar-SA"/>
              </w:rPr>
              <w:t xml:space="preserve"> </w:t>
            </w:r>
          </w:p>
          <w:p w14:paraId="6437AF4E" w14:textId="77777777" w:rsidR="0024545C" w:rsidRDefault="008A0C97" w:rsidP="0024545C">
            <w:pPr>
              <w:widowControl w:val="0"/>
              <w:jc w:val="both"/>
              <w:outlineLvl w:val="1"/>
              <w:rPr>
                <w:b/>
                <w:bCs/>
                <w:szCs w:val="24"/>
                <w:lang w:eastAsia="ar-SA"/>
              </w:rPr>
            </w:pPr>
            <w:r>
              <w:rPr>
                <w:szCs w:val="24"/>
                <w:lang w:eastAsia="ar-SA"/>
              </w:rPr>
              <w:t>29.2.3. Gyvybės slėpiniai.</w:t>
            </w:r>
            <w:r>
              <w:rPr>
                <w:b/>
                <w:bCs/>
                <w:szCs w:val="24"/>
                <w:lang w:eastAsia="ar-SA"/>
              </w:rPr>
              <w:t xml:space="preserve"> </w:t>
            </w:r>
          </w:p>
          <w:p w14:paraId="25FEEF0D" w14:textId="781C8E36" w:rsidR="008A0C97" w:rsidRDefault="008A0C97" w:rsidP="0024545C">
            <w:pPr>
              <w:widowControl w:val="0"/>
              <w:jc w:val="both"/>
              <w:outlineLvl w:val="1"/>
              <w:rPr>
                <w:lang w:eastAsia="en-US"/>
              </w:rPr>
            </w:pPr>
            <w:r>
              <w:rPr>
                <w:szCs w:val="24"/>
                <w:lang w:eastAsia="ar-SA"/>
              </w:rPr>
              <w:t>2</w:t>
            </w:r>
            <w:r w:rsidR="0024545C">
              <w:rPr>
                <w:szCs w:val="24"/>
                <w:lang w:eastAsia="ar-SA"/>
              </w:rPr>
              <w:t>9.2.4.</w:t>
            </w:r>
            <w:r>
              <w:rPr>
                <w:szCs w:val="24"/>
                <w:lang w:eastAsia="ar-SA"/>
              </w:rPr>
              <w:t xml:space="preserve">Draugystės spalvos Šventajame Rašte ir mano gyvenime. </w:t>
            </w:r>
          </w:p>
        </w:tc>
        <w:tc>
          <w:tcPr>
            <w:tcW w:w="1984" w:type="dxa"/>
          </w:tcPr>
          <w:p w14:paraId="40259FB6" w14:textId="77777777" w:rsidR="008A0C97" w:rsidRDefault="008A0C97" w:rsidP="008A0C97">
            <w:pPr>
              <w:jc w:val="center"/>
            </w:pPr>
            <w:r>
              <w:t>5</w:t>
            </w:r>
          </w:p>
        </w:tc>
        <w:tc>
          <w:tcPr>
            <w:tcW w:w="1984" w:type="dxa"/>
          </w:tcPr>
          <w:p w14:paraId="7E6CE8B9" w14:textId="77777777" w:rsidR="008A0C97" w:rsidRDefault="008A0C97" w:rsidP="008A0C97">
            <w:pPr>
              <w:jc w:val="center"/>
            </w:pPr>
          </w:p>
        </w:tc>
      </w:tr>
      <w:tr w:rsidR="008A0C97" w14:paraId="31371718" w14:textId="77777777" w:rsidTr="00A21F9B">
        <w:tc>
          <w:tcPr>
            <w:tcW w:w="846" w:type="dxa"/>
          </w:tcPr>
          <w:p w14:paraId="45DA79E5" w14:textId="6659FF12" w:rsidR="008A0C97" w:rsidRDefault="008A0C97" w:rsidP="008A0C97">
            <w:pPr>
              <w:jc w:val="both"/>
            </w:pPr>
            <w:r>
              <w:t>4.</w:t>
            </w:r>
          </w:p>
        </w:tc>
        <w:tc>
          <w:tcPr>
            <w:tcW w:w="4394" w:type="dxa"/>
          </w:tcPr>
          <w:p w14:paraId="625A58AF" w14:textId="77777777" w:rsidR="008A0C97" w:rsidRDefault="008A0C97" w:rsidP="008A0C97">
            <w:pPr>
              <w:widowControl w:val="0"/>
              <w:ind w:firstLine="720"/>
              <w:jc w:val="both"/>
              <w:outlineLvl w:val="1"/>
              <w:rPr>
                <w:szCs w:val="24"/>
                <w:lang w:eastAsia="ar-SA"/>
              </w:rPr>
            </w:pPr>
            <w:r>
              <w:rPr>
                <w:szCs w:val="24"/>
                <w:lang w:eastAsia="ar-SA"/>
              </w:rPr>
              <w:t>29.3. Bažnyčia ir liturgija.</w:t>
            </w:r>
          </w:p>
          <w:p w14:paraId="64515D05" w14:textId="597F102B" w:rsidR="008A0C97" w:rsidRDefault="008A0C97" w:rsidP="0024545C">
            <w:pPr>
              <w:widowControl w:val="0"/>
              <w:jc w:val="both"/>
              <w:rPr>
                <w:lang w:eastAsia="en-US"/>
              </w:rPr>
            </w:pPr>
            <w:r>
              <w:rPr>
                <w:szCs w:val="24"/>
                <w:lang w:eastAsia="ar-SA"/>
              </w:rPr>
              <w:t xml:space="preserve">29.3.1. Su Kristumi kasdienybėje ir per šventes. </w:t>
            </w:r>
          </w:p>
        </w:tc>
        <w:tc>
          <w:tcPr>
            <w:tcW w:w="1984" w:type="dxa"/>
          </w:tcPr>
          <w:p w14:paraId="206A6DD2" w14:textId="77777777" w:rsidR="008A0C97" w:rsidRDefault="008A0C97" w:rsidP="008A0C97">
            <w:pPr>
              <w:jc w:val="center"/>
            </w:pPr>
          </w:p>
          <w:p w14:paraId="2E03E56F" w14:textId="172E859B" w:rsidR="008A0C97" w:rsidRPr="003E3776" w:rsidRDefault="0024545C" w:rsidP="008A0C97">
            <w:pPr>
              <w:jc w:val="center"/>
            </w:pPr>
            <w:r>
              <w:t>5</w:t>
            </w:r>
          </w:p>
        </w:tc>
        <w:tc>
          <w:tcPr>
            <w:tcW w:w="1984" w:type="dxa"/>
          </w:tcPr>
          <w:p w14:paraId="6685AC7D" w14:textId="77777777" w:rsidR="008A0C97" w:rsidRDefault="008A0C97" w:rsidP="008A0C97">
            <w:pPr>
              <w:jc w:val="center"/>
            </w:pPr>
          </w:p>
        </w:tc>
      </w:tr>
      <w:tr w:rsidR="008A0C97" w14:paraId="2ECA438B" w14:textId="77777777" w:rsidTr="00A21F9B">
        <w:tc>
          <w:tcPr>
            <w:tcW w:w="846" w:type="dxa"/>
          </w:tcPr>
          <w:p w14:paraId="297DCBD6" w14:textId="59B3661A" w:rsidR="008A0C97" w:rsidRDefault="008A0C97" w:rsidP="008A0C97">
            <w:pPr>
              <w:jc w:val="both"/>
            </w:pPr>
            <w:r>
              <w:t>5.</w:t>
            </w:r>
          </w:p>
        </w:tc>
        <w:tc>
          <w:tcPr>
            <w:tcW w:w="4394" w:type="dxa"/>
          </w:tcPr>
          <w:p w14:paraId="1958A92B" w14:textId="77777777" w:rsidR="008A0C97" w:rsidRDefault="008A0C97" w:rsidP="008A0C97">
            <w:pPr>
              <w:widowControl w:val="0"/>
              <w:ind w:firstLine="720"/>
              <w:jc w:val="both"/>
              <w:outlineLvl w:val="1"/>
              <w:rPr>
                <w:szCs w:val="24"/>
                <w:lang w:eastAsia="ar-SA"/>
              </w:rPr>
            </w:pPr>
            <w:r>
              <w:rPr>
                <w:szCs w:val="24"/>
                <w:lang w:eastAsia="ar-SA"/>
              </w:rPr>
              <w:t>29.4. Asmens tobulėjimas ir visuomenė.</w:t>
            </w:r>
          </w:p>
          <w:p w14:paraId="0ABB01AB" w14:textId="5EFE6591" w:rsidR="008A0C97" w:rsidRDefault="008A0C97" w:rsidP="0024545C">
            <w:pPr>
              <w:widowControl w:val="0"/>
              <w:jc w:val="both"/>
              <w:rPr>
                <w:b/>
                <w:color w:val="000000"/>
                <w:lang w:eastAsia="en-US"/>
              </w:rPr>
            </w:pPr>
            <w:r>
              <w:rPr>
                <w:szCs w:val="24"/>
                <w:lang w:eastAsia="ar-SA"/>
              </w:rPr>
              <w:t xml:space="preserve">29.4.1. Einu kartu su Dievu. </w:t>
            </w:r>
          </w:p>
        </w:tc>
        <w:tc>
          <w:tcPr>
            <w:tcW w:w="1984" w:type="dxa"/>
          </w:tcPr>
          <w:p w14:paraId="433BC2BB" w14:textId="6D854085" w:rsidR="008A0C97" w:rsidRDefault="0024545C" w:rsidP="008A0C97">
            <w:pPr>
              <w:jc w:val="center"/>
            </w:pPr>
            <w:r>
              <w:t>5</w:t>
            </w:r>
          </w:p>
        </w:tc>
        <w:tc>
          <w:tcPr>
            <w:tcW w:w="1984" w:type="dxa"/>
          </w:tcPr>
          <w:p w14:paraId="66AA4FF4" w14:textId="77777777" w:rsidR="008A0C97" w:rsidRDefault="008A0C97" w:rsidP="008A0C97">
            <w:pPr>
              <w:jc w:val="center"/>
            </w:pPr>
          </w:p>
        </w:tc>
      </w:tr>
      <w:tr w:rsidR="008A0C97" w14:paraId="079827BA" w14:textId="77777777" w:rsidTr="00A21F9B">
        <w:tc>
          <w:tcPr>
            <w:tcW w:w="846" w:type="dxa"/>
          </w:tcPr>
          <w:p w14:paraId="208E07A9" w14:textId="53163725" w:rsidR="008A0C97" w:rsidRDefault="008A0C97" w:rsidP="008A0C97">
            <w:pPr>
              <w:jc w:val="both"/>
            </w:pPr>
            <w:r>
              <w:t>6.</w:t>
            </w:r>
          </w:p>
        </w:tc>
        <w:tc>
          <w:tcPr>
            <w:tcW w:w="4394" w:type="dxa"/>
          </w:tcPr>
          <w:p w14:paraId="378AC6D8" w14:textId="77777777" w:rsidR="008A0C97" w:rsidRDefault="008A0C97" w:rsidP="008A0C97">
            <w:pPr>
              <w:widowControl w:val="0"/>
              <w:ind w:firstLine="720"/>
              <w:jc w:val="both"/>
              <w:outlineLvl w:val="1"/>
              <w:rPr>
                <w:szCs w:val="24"/>
                <w:lang w:eastAsia="ar-SA"/>
              </w:rPr>
            </w:pPr>
            <w:r>
              <w:rPr>
                <w:szCs w:val="24"/>
                <w:lang w:eastAsia="ar-SA"/>
              </w:rPr>
              <w:t xml:space="preserve">29.5. Žmogus ir pasaulis. </w:t>
            </w:r>
          </w:p>
          <w:p w14:paraId="42F80E02" w14:textId="49D1E289" w:rsidR="008A0C97" w:rsidRDefault="008A0C97" w:rsidP="0024545C">
            <w:pPr>
              <w:widowControl w:val="0"/>
              <w:jc w:val="both"/>
              <w:rPr>
                <w:bCs/>
                <w:lang w:eastAsia="en-US"/>
              </w:rPr>
            </w:pPr>
            <w:r>
              <w:rPr>
                <w:szCs w:val="24"/>
                <w:lang w:eastAsia="ar-SA"/>
              </w:rPr>
              <w:t xml:space="preserve">29.5.1. Rizikingas elgesys. </w:t>
            </w:r>
          </w:p>
        </w:tc>
        <w:tc>
          <w:tcPr>
            <w:tcW w:w="1984" w:type="dxa"/>
          </w:tcPr>
          <w:p w14:paraId="413E3C91" w14:textId="77777777" w:rsidR="008A0C97" w:rsidRDefault="008A0C97" w:rsidP="008A0C97">
            <w:pPr>
              <w:jc w:val="center"/>
            </w:pPr>
            <w:r>
              <w:t>6</w:t>
            </w:r>
          </w:p>
        </w:tc>
        <w:tc>
          <w:tcPr>
            <w:tcW w:w="1984" w:type="dxa"/>
          </w:tcPr>
          <w:p w14:paraId="0BA6585A" w14:textId="77777777" w:rsidR="008A0C97" w:rsidRDefault="008A0C97" w:rsidP="008A0C97">
            <w:pPr>
              <w:jc w:val="center"/>
            </w:pPr>
          </w:p>
        </w:tc>
      </w:tr>
      <w:tr w:rsidR="008A0C97" w14:paraId="58824E57" w14:textId="77777777" w:rsidTr="00A21F9B">
        <w:tc>
          <w:tcPr>
            <w:tcW w:w="846" w:type="dxa"/>
          </w:tcPr>
          <w:p w14:paraId="7338B26E" w14:textId="583B0555" w:rsidR="008A0C97" w:rsidRDefault="008A0C97" w:rsidP="008A0C97">
            <w:pPr>
              <w:jc w:val="both"/>
            </w:pPr>
            <w:r>
              <w:t>7.</w:t>
            </w:r>
          </w:p>
        </w:tc>
        <w:tc>
          <w:tcPr>
            <w:tcW w:w="4394" w:type="dxa"/>
          </w:tcPr>
          <w:p w14:paraId="61221813" w14:textId="18C6DE97" w:rsidR="008A0C97" w:rsidRDefault="0024545C" w:rsidP="008A0C97">
            <w:pPr>
              <w:pStyle w:val="ListParagraph"/>
              <w:ind w:left="0" w:firstLine="0"/>
            </w:pPr>
            <w:r>
              <w:t>Ko išmokau per šiuos metus? Refleksija ir įsivertinimas</w:t>
            </w:r>
          </w:p>
        </w:tc>
        <w:tc>
          <w:tcPr>
            <w:tcW w:w="1984" w:type="dxa"/>
          </w:tcPr>
          <w:p w14:paraId="74028351" w14:textId="77777777" w:rsidR="008A0C97" w:rsidRDefault="008A0C97" w:rsidP="008A0C97">
            <w:pPr>
              <w:jc w:val="center"/>
            </w:pPr>
            <w:r>
              <w:t>1</w:t>
            </w:r>
          </w:p>
        </w:tc>
        <w:tc>
          <w:tcPr>
            <w:tcW w:w="1984" w:type="dxa"/>
          </w:tcPr>
          <w:p w14:paraId="1F74A247" w14:textId="77777777" w:rsidR="008A0C97" w:rsidRDefault="008A0C97" w:rsidP="008A0C97">
            <w:pPr>
              <w:jc w:val="center"/>
            </w:pPr>
          </w:p>
        </w:tc>
      </w:tr>
    </w:tbl>
    <w:p w14:paraId="1A044390" w14:textId="77777777" w:rsidR="00520913" w:rsidRDefault="00520913" w:rsidP="00520913"/>
    <w:p w14:paraId="30A0AAA1"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D0839"/>
    <w:rsid w:val="001343FA"/>
    <w:rsid w:val="002146DC"/>
    <w:rsid w:val="0024545C"/>
    <w:rsid w:val="00340822"/>
    <w:rsid w:val="003E3776"/>
    <w:rsid w:val="00520913"/>
    <w:rsid w:val="00546379"/>
    <w:rsid w:val="008A0C97"/>
    <w:rsid w:val="008F5765"/>
    <w:rsid w:val="00957CC9"/>
    <w:rsid w:val="00B674C3"/>
    <w:rsid w:val="00E52739"/>
    <w:rsid w:val="00EC0027"/>
    <w:rsid w:val="00F334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13"/>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customStyle="1" w:styleId="paragraph">
    <w:name w:val="paragraph"/>
    <w:basedOn w:val="Normal"/>
    <w:rsid w:val="00520913"/>
    <w:pPr>
      <w:spacing w:before="100" w:beforeAutospacing="1" w:after="100" w:afterAutospacing="1"/>
    </w:pPr>
    <w:rPr>
      <w:szCs w:val="24"/>
    </w:rPr>
  </w:style>
  <w:style w:type="character" w:customStyle="1" w:styleId="normaltextrun">
    <w:name w:val="normaltextrun"/>
    <w:basedOn w:val="DefaultParagraphFont"/>
    <w:rsid w:val="00520913"/>
  </w:style>
  <w:style w:type="character" w:customStyle="1" w:styleId="eop">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32166448-a811-4c5e-a611-749eb8a5df2c%7d&amp;action=view&amp;wd=target%286.%20Veikl%C5%B3%20planavimo%20pavyzd%C5%BEiai.one%7C867cadd2-e3a0-416a-b58e-e50f48431e1f%2F1%20%E2%80%93%204%20klas%C4%97s.%7C5ff9a0cc-5f7e-4ff0-8c17-806410cdd243%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radinis-ugdymas/51"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44948A16-A24A-4588-AB94-C5519CDFA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8ECA4E1B-32A7-4112-9630-4CDE932C3D1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d2a18c2-06d4-44cd-af38-3237b532008a"/>
    <ds:schemaRef ds:uri="441e4d8e-a8ab-46be-9694-e40af28e9c6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2652</Words>
  <Characters>1512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4</cp:revision>
  <dcterms:created xsi:type="dcterms:W3CDTF">2023-05-29T12:53:00Z</dcterms:created>
  <dcterms:modified xsi:type="dcterms:W3CDTF">2023-06-01T09:00:00Z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