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3207325"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35E4C1DB"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4AFF11C3"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w:t>
      </w:r>
      <w:r w:rsidR="002B6A36">
        <w:rPr>
          <w:rStyle w:val="normaltextrun"/>
        </w:rPr>
        <w:t>ymosi veiklas ir ugdymo metodus.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6B9DFAA0"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B674C3">
        <w:rPr>
          <w:rStyle w:val="normaltextrun"/>
          <w:b/>
          <w:bCs/>
        </w:rPr>
        <w:t xml:space="preserve">Ų) TIKYBOS  ILGALAIKIS  PLANAS </w:t>
      </w:r>
      <w:r w:rsidR="00965280">
        <w:rPr>
          <w:rStyle w:val="normaltextrun"/>
          <w:b/>
          <w:bCs/>
        </w:rPr>
        <w:t>II</w:t>
      </w:r>
      <w:r w:rsidR="00A9630B">
        <w:rPr>
          <w:rStyle w:val="normaltextrun"/>
          <w:b/>
          <w:bCs/>
        </w:rPr>
        <w:t>I GIMNAZIJOS</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03C64925"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w:t>
      </w:r>
      <w:r w:rsidR="00965280">
        <w:rPr>
          <w:rStyle w:val="normaltextrun"/>
          <w:u w:val="single"/>
        </w:rPr>
        <w:t xml:space="preserve"> viso 35</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7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tblGrid>
      <w:tr w:rsidR="00965280" w14:paraId="10383388" w14:textId="77777777" w:rsidTr="00965280">
        <w:tc>
          <w:tcPr>
            <w:tcW w:w="846" w:type="dxa"/>
          </w:tcPr>
          <w:p w14:paraId="7882664B" w14:textId="77777777" w:rsidR="00965280" w:rsidRDefault="00965280" w:rsidP="00A21F9B">
            <w:pPr>
              <w:jc w:val="both"/>
            </w:pPr>
            <w:r w:rsidRPr="00074F19">
              <w:rPr>
                <w:b/>
              </w:rPr>
              <w:t>EIL. NR.</w:t>
            </w:r>
          </w:p>
        </w:tc>
        <w:tc>
          <w:tcPr>
            <w:tcW w:w="4394" w:type="dxa"/>
          </w:tcPr>
          <w:p w14:paraId="3D9B569D" w14:textId="77777777" w:rsidR="00965280" w:rsidRDefault="00965280" w:rsidP="00A21F9B">
            <w:pPr>
              <w:jc w:val="center"/>
            </w:pPr>
            <w:r>
              <w:rPr>
                <w:b/>
              </w:rPr>
              <w:t>MOKYMOSI TURINIO SRITIS, TEMA</w:t>
            </w:r>
          </w:p>
        </w:tc>
        <w:tc>
          <w:tcPr>
            <w:tcW w:w="1984" w:type="dxa"/>
          </w:tcPr>
          <w:p w14:paraId="143F52E1" w14:textId="315DF086" w:rsidR="00965280" w:rsidRDefault="00965280" w:rsidP="00A21F9B">
            <w:pPr>
              <w:jc w:val="center"/>
            </w:pPr>
            <w:r>
              <w:rPr>
                <w:b/>
              </w:rPr>
              <w:t>35 val.</w:t>
            </w:r>
          </w:p>
        </w:tc>
      </w:tr>
      <w:tr w:rsidR="00965280" w14:paraId="5C1E33EB" w14:textId="77777777" w:rsidTr="00965280">
        <w:tc>
          <w:tcPr>
            <w:tcW w:w="846" w:type="dxa"/>
          </w:tcPr>
          <w:p w14:paraId="571DAD7D" w14:textId="77777777" w:rsidR="00965280" w:rsidRDefault="00965280" w:rsidP="008F6224">
            <w:pPr>
              <w:jc w:val="both"/>
            </w:pPr>
            <w:r>
              <w:t>1.</w:t>
            </w:r>
          </w:p>
        </w:tc>
        <w:tc>
          <w:tcPr>
            <w:tcW w:w="4394" w:type="dxa"/>
          </w:tcPr>
          <w:p w14:paraId="097BAC3B" w14:textId="77777777" w:rsidR="00965280" w:rsidRDefault="00965280" w:rsidP="008F6224">
            <w:pPr>
              <w:ind w:firstLine="720"/>
              <w:jc w:val="both"/>
              <w:rPr>
                <w:bCs/>
                <w:lang w:eastAsia="en-US"/>
              </w:rPr>
            </w:pPr>
            <w:r>
              <w:rPr>
                <w:bCs/>
                <w:lang w:eastAsia="en-US"/>
              </w:rPr>
              <w:t xml:space="preserve">Ko mokysimės šiais metais? </w:t>
            </w:r>
          </w:p>
          <w:p w14:paraId="28958062" w14:textId="688B17B1" w:rsidR="00965280" w:rsidRDefault="00965280" w:rsidP="008F6224">
            <w:pPr>
              <w:pStyle w:val="ListParagraph"/>
              <w:ind w:left="30" w:firstLine="30"/>
              <w:rPr>
                <w:bCs/>
              </w:rPr>
            </w:pPr>
            <w:r>
              <w:rPr>
                <w:bCs/>
                <w:lang w:eastAsia="en-US"/>
              </w:rPr>
              <w:t>Supažindinimas su ortodoksų (stačiatikių) tikybos programa, III gimnazijos klasės mokymosi turiniu, pasiekimų vertinimo ir įsivertinimo kriterijais.</w:t>
            </w:r>
          </w:p>
        </w:tc>
        <w:tc>
          <w:tcPr>
            <w:tcW w:w="1984" w:type="dxa"/>
          </w:tcPr>
          <w:p w14:paraId="0A6AFFA1" w14:textId="77777777" w:rsidR="00965280" w:rsidRDefault="00965280" w:rsidP="008F6224">
            <w:pPr>
              <w:jc w:val="center"/>
            </w:pPr>
            <w:r>
              <w:t>1</w:t>
            </w:r>
          </w:p>
        </w:tc>
      </w:tr>
      <w:tr w:rsidR="00965280" w14:paraId="1E1E6693" w14:textId="77777777" w:rsidTr="00965280">
        <w:tc>
          <w:tcPr>
            <w:tcW w:w="846" w:type="dxa"/>
          </w:tcPr>
          <w:p w14:paraId="0DBAA840" w14:textId="77777777" w:rsidR="00965280" w:rsidRDefault="00965280" w:rsidP="008F6224">
            <w:pPr>
              <w:jc w:val="both"/>
            </w:pPr>
            <w:r>
              <w:t>2.</w:t>
            </w:r>
          </w:p>
        </w:tc>
        <w:tc>
          <w:tcPr>
            <w:tcW w:w="4394" w:type="dxa"/>
          </w:tcPr>
          <w:p w14:paraId="418AA653" w14:textId="77777777" w:rsidR="00965280" w:rsidRDefault="00965280" w:rsidP="008F6224">
            <w:pPr>
              <w:widowControl w:val="0"/>
              <w:ind w:firstLine="720"/>
              <w:jc w:val="both"/>
              <w:outlineLvl w:val="1"/>
              <w:rPr>
                <w:szCs w:val="24"/>
                <w:u w:val="single"/>
                <w:lang w:eastAsia="ar-SA"/>
              </w:rPr>
            </w:pPr>
            <w:r>
              <w:rPr>
                <w:szCs w:val="24"/>
                <w:lang w:eastAsia="ar-SA"/>
              </w:rPr>
              <w:t>35.1. Šventojo Rašto pažinimas.</w:t>
            </w:r>
          </w:p>
          <w:p w14:paraId="7F1B9391" w14:textId="68F0D2E7" w:rsidR="00965280" w:rsidRDefault="00965280" w:rsidP="00965280">
            <w:pPr>
              <w:widowControl w:val="0"/>
              <w:jc w:val="both"/>
              <w:outlineLvl w:val="1"/>
              <w:rPr>
                <w:szCs w:val="24"/>
                <w:lang w:eastAsia="ar-SA"/>
              </w:rPr>
            </w:pPr>
            <w:r>
              <w:rPr>
                <w:szCs w:val="24"/>
                <w:lang w:eastAsia="ar-SA"/>
              </w:rPr>
              <w:t xml:space="preserve">35.1.1. Dievo ir žmogaus dialogas </w:t>
            </w:r>
            <w:r>
              <w:rPr>
                <w:szCs w:val="24"/>
                <w:lang w:eastAsia="ar-SA"/>
              </w:rPr>
              <w:lastRenderedPageBreak/>
              <w:t xml:space="preserve">Biblijoje. </w:t>
            </w:r>
          </w:p>
          <w:p w14:paraId="2009700D" w14:textId="0E404FD2" w:rsidR="00965280" w:rsidRDefault="00965280" w:rsidP="00965280">
            <w:pPr>
              <w:widowControl w:val="0"/>
              <w:jc w:val="both"/>
              <w:outlineLvl w:val="1"/>
              <w:rPr>
                <w:noProof/>
                <w:lang w:eastAsia="en-US"/>
              </w:rPr>
            </w:pPr>
            <w:r>
              <w:rPr>
                <w:szCs w:val="24"/>
                <w:lang w:eastAsia="ar-SA"/>
              </w:rPr>
              <w:t xml:space="preserve">35.1.2. Šventasis Raštas – gyvenimo kelionė. </w:t>
            </w:r>
          </w:p>
        </w:tc>
        <w:tc>
          <w:tcPr>
            <w:tcW w:w="1984" w:type="dxa"/>
          </w:tcPr>
          <w:p w14:paraId="251C55C0" w14:textId="25864A91" w:rsidR="00965280" w:rsidRDefault="00965280" w:rsidP="00965280">
            <w:pPr>
              <w:jc w:val="center"/>
            </w:pPr>
            <w:r>
              <w:lastRenderedPageBreak/>
              <w:t>6</w:t>
            </w:r>
          </w:p>
        </w:tc>
      </w:tr>
      <w:tr w:rsidR="00965280" w14:paraId="3328F8B8" w14:textId="77777777" w:rsidTr="00965280">
        <w:tc>
          <w:tcPr>
            <w:tcW w:w="846" w:type="dxa"/>
          </w:tcPr>
          <w:p w14:paraId="0F51E162" w14:textId="4EABDFF1" w:rsidR="00965280" w:rsidRDefault="00965280" w:rsidP="008F6224">
            <w:pPr>
              <w:jc w:val="both"/>
            </w:pPr>
            <w:r>
              <w:t>3.</w:t>
            </w:r>
          </w:p>
        </w:tc>
        <w:tc>
          <w:tcPr>
            <w:tcW w:w="4394" w:type="dxa"/>
          </w:tcPr>
          <w:p w14:paraId="4C3C0778" w14:textId="77777777" w:rsidR="00965280" w:rsidRDefault="00965280" w:rsidP="008F6224">
            <w:pPr>
              <w:widowControl w:val="0"/>
              <w:ind w:firstLine="720"/>
              <w:jc w:val="both"/>
              <w:outlineLvl w:val="1"/>
              <w:rPr>
                <w:szCs w:val="24"/>
                <w:lang w:eastAsia="ar-SA"/>
              </w:rPr>
            </w:pPr>
            <w:r>
              <w:rPr>
                <w:szCs w:val="24"/>
                <w:lang w:eastAsia="ar-SA"/>
              </w:rPr>
              <w:t>35.2. Tikėjimo turinio pažinimas.</w:t>
            </w:r>
          </w:p>
          <w:p w14:paraId="35F75E56" w14:textId="0D2705A9" w:rsidR="00965280" w:rsidRDefault="00965280" w:rsidP="00965280">
            <w:pPr>
              <w:widowControl w:val="0"/>
              <w:ind w:firstLine="33"/>
              <w:jc w:val="both"/>
              <w:outlineLvl w:val="1"/>
              <w:rPr>
                <w:szCs w:val="24"/>
                <w:lang w:eastAsia="ar-SA"/>
              </w:rPr>
            </w:pPr>
            <w:r>
              <w:rPr>
                <w:szCs w:val="24"/>
                <w:lang w:eastAsia="ar-SA"/>
              </w:rPr>
              <w:t xml:space="preserve">35.2.1. Laiko Viešpats: žmogaus gyvenimo slėpiniai. </w:t>
            </w:r>
          </w:p>
          <w:p w14:paraId="6DEAD79D" w14:textId="2105CE7A" w:rsidR="00965280" w:rsidRDefault="00965280" w:rsidP="00965280">
            <w:pPr>
              <w:widowControl w:val="0"/>
              <w:ind w:firstLine="33"/>
              <w:jc w:val="both"/>
              <w:outlineLvl w:val="1"/>
              <w:rPr>
                <w:szCs w:val="24"/>
                <w:lang w:eastAsia="ar-SA"/>
              </w:rPr>
            </w:pPr>
            <w:r>
              <w:rPr>
                <w:szCs w:val="24"/>
                <w:lang w:eastAsia="ar-SA"/>
              </w:rPr>
              <w:t xml:space="preserve">35.2.2. Žmogaus tikėjimo patirtys. </w:t>
            </w:r>
          </w:p>
          <w:p w14:paraId="655EA216" w14:textId="2E5F4167" w:rsidR="00965280" w:rsidRDefault="00965280" w:rsidP="00965280">
            <w:pPr>
              <w:widowControl w:val="0"/>
              <w:ind w:firstLine="33"/>
              <w:jc w:val="both"/>
              <w:outlineLvl w:val="1"/>
              <w:rPr>
                <w:szCs w:val="24"/>
                <w:lang w:eastAsia="ar-SA"/>
              </w:rPr>
            </w:pPr>
            <w:r>
              <w:rPr>
                <w:szCs w:val="24"/>
                <w:lang w:eastAsia="ar-SA"/>
              </w:rPr>
              <w:t xml:space="preserve">35.2.3. Paslėptas gyvenimo lobis. </w:t>
            </w:r>
          </w:p>
          <w:p w14:paraId="25FEEF0D" w14:textId="287CE23E" w:rsidR="00965280" w:rsidRDefault="00965280" w:rsidP="00965280">
            <w:pPr>
              <w:widowControl w:val="0"/>
              <w:jc w:val="both"/>
              <w:outlineLvl w:val="1"/>
              <w:rPr>
                <w:lang w:eastAsia="en-US"/>
              </w:rPr>
            </w:pPr>
            <w:r>
              <w:rPr>
                <w:szCs w:val="24"/>
                <w:lang w:eastAsia="ar-SA"/>
              </w:rPr>
              <w:t xml:space="preserve">35.2.4. Būti ar turėti? </w:t>
            </w:r>
          </w:p>
        </w:tc>
        <w:tc>
          <w:tcPr>
            <w:tcW w:w="1984" w:type="dxa"/>
          </w:tcPr>
          <w:p w14:paraId="40259FB6" w14:textId="29ADC684" w:rsidR="00965280" w:rsidRDefault="00965280" w:rsidP="00965280">
            <w:pPr>
              <w:jc w:val="center"/>
            </w:pPr>
            <w:r>
              <w:t>6</w:t>
            </w:r>
          </w:p>
        </w:tc>
      </w:tr>
      <w:tr w:rsidR="00965280" w14:paraId="31371718" w14:textId="77777777" w:rsidTr="00965280">
        <w:tc>
          <w:tcPr>
            <w:tcW w:w="846" w:type="dxa"/>
          </w:tcPr>
          <w:p w14:paraId="45DA79E5" w14:textId="6659FF12" w:rsidR="00965280" w:rsidRDefault="00965280" w:rsidP="008F6224">
            <w:pPr>
              <w:jc w:val="both"/>
            </w:pPr>
            <w:r>
              <w:t>4.</w:t>
            </w:r>
          </w:p>
        </w:tc>
        <w:tc>
          <w:tcPr>
            <w:tcW w:w="4394" w:type="dxa"/>
          </w:tcPr>
          <w:p w14:paraId="3BBAD847" w14:textId="77777777" w:rsidR="00965280" w:rsidRDefault="00965280" w:rsidP="008F6224">
            <w:pPr>
              <w:widowControl w:val="0"/>
              <w:ind w:firstLine="720"/>
              <w:jc w:val="both"/>
              <w:outlineLvl w:val="1"/>
              <w:rPr>
                <w:szCs w:val="24"/>
                <w:lang w:eastAsia="ar-SA"/>
              </w:rPr>
            </w:pPr>
            <w:r>
              <w:rPr>
                <w:szCs w:val="24"/>
                <w:lang w:eastAsia="ar-SA"/>
              </w:rPr>
              <w:t>35.3. Bažnyčia ir liturgija.</w:t>
            </w:r>
          </w:p>
          <w:p w14:paraId="64515D05" w14:textId="62CC3FD5" w:rsidR="00965280" w:rsidRDefault="00965280" w:rsidP="00965280">
            <w:pPr>
              <w:widowControl w:val="0"/>
              <w:jc w:val="both"/>
              <w:rPr>
                <w:lang w:eastAsia="en-US"/>
              </w:rPr>
            </w:pPr>
            <w:r>
              <w:rPr>
                <w:szCs w:val="24"/>
                <w:lang w:eastAsia="ar-SA"/>
              </w:rPr>
              <w:t xml:space="preserve">35.3.1. Klausimai apie bažnytinę liturgiką. </w:t>
            </w:r>
          </w:p>
        </w:tc>
        <w:tc>
          <w:tcPr>
            <w:tcW w:w="1984" w:type="dxa"/>
          </w:tcPr>
          <w:p w14:paraId="206A6DD2" w14:textId="77777777" w:rsidR="00965280" w:rsidRDefault="00965280" w:rsidP="008F6224">
            <w:pPr>
              <w:jc w:val="center"/>
            </w:pPr>
          </w:p>
          <w:p w14:paraId="2E03E56F" w14:textId="0CD7CCEE" w:rsidR="00965280" w:rsidRPr="003E3776" w:rsidRDefault="00965280" w:rsidP="008F6224">
            <w:pPr>
              <w:jc w:val="center"/>
            </w:pPr>
            <w:r>
              <w:t>6</w:t>
            </w:r>
          </w:p>
        </w:tc>
      </w:tr>
      <w:tr w:rsidR="00965280" w14:paraId="2ECA438B" w14:textId="77777777" w:rsidTr="00965280">
        <w:tc>
          <w:tcPr>
            <w:tcW w:w="846" w:type="dxa"/>
          </w:tcPr>
          <w:p w14:paraId="297DCBD6" w14:textId="59B3661A" w:rsidR="00965280" w:rsidRDefault="00965280" w:rsidP="008F6224">
            <w:pPr>
              <w:jc w:val="both"/>
            </w:pPr>
            <w:r>
              <w:t>5.</w:t>
            </w:r>
          </w:p>
        </w:tc>
        <w:tc>
          <w:tcPr>
            <w:tcW w:w="4394" w:type="dxa"/>
          </w:tcPr>
          <w:p w14:paraId="2DD032CD" w14:textId="77777777" w:rsidR="00965280" w:rsidRDefault="00965280" w:rsidP="008F6224">
            <w:pPr>
              <w:widowControl w:val="0"/>
              <w:ind w:firstLine="720"/>
              <w:jc w:val="both"/>
              <w:outlineLvl w:val="1"/>
              <w:rPr>
                <w:szCs w:val="24"/>
                <w:lang w:eastAsia="ar-SA"/>
              </w:rPr>
            </w:pPr>
            <w:r>
              <w:rPr>
                <w:szCs w:val="24"/>
                <w:lang w:eastAsia="ar-SA"/>
              </w:rPr>
              <w:t>35.4. Asmens tobulėjimas ir visuomenė.</w:t>
            </w:r>
          </w:p>
          <w:p w14:paraId="0ABB01AB" w14:textId="7B439C83" w:rsidR="00965280" w:rsidRDefault="00965280" w:rsidP="00965280">
            <w:pPr>
              <w:widowControl w:val="0"/>
              <w:jc w:val="both"/>
              <w:rPr>
                <w:b/>
                <w:color w:val="000000"/>
                <w:lang w:eastAsia="en-US"/>
              </w:rPr>
            </w:pPr>
            <w:r>
              <w:rPr>
                <w:szCs w:val="24"/>
                <w:lang w:eastAsia="ar-SA"/>
              </w:rPr>
              <w:t xml:space="preserve">35.4.1. Dvasingumo paieškos čia ir dabar. </w:t>
            </w:r>
          </w:p>
        </w:tc>
        <w:tc>
          <w:tcPr>
            <w:tcW w:w="1984" w:type="dxa"/>
          </w:tcPr>
          <w:p w14:paraId="433BC2BB" w14:textId="2E7A473E" w:rsidR="00965280" w:rsidRDefault="00965280" w:rsidP="00965280">
            <w:pPr>
              <w:jc w:val="center"/>
            </w:pPr>
            <w:r>
              <w:t>6</w:t>
            </w:r>
          </w:p>
        </w:tc>
      </w:tr>
      <w:tr w:rsidR="00965280" w14:paraId="079827BA" w14:textId="77777777" w:rsidTr="00965280">
        <w:tc>
          <w:tcPr>
            <w:tcW w:w="846" w:type="dxa"/>
          </w:tcPr>
          <w:p w14:paraId="208E07A9" w14:textId="53163725" w:rsidR="00965280" w:rsidRDefault="00965280" w:rsidP="008F6224">
            <w:pPr>
              <w:jc w:val="both"/>
            </w:pPr>
            <w:r>
              <w:t>6.</w:t>
            </w:r>
          </w:p>
        </w:tc>
        <w:tc>
          <w:tcPr>
            <w:tcW w:w="4394" w:type="dxa"/>
          </w:tcPr>
          <w:p w14:paraId="69AC114E" w14:textId="77777777" w:rsidR="00965280" w:rsidRDefault="00965280" w:rsidP="008F6224">
            <w:pPr>
              <w:widowControl w:val="0"/>
              <w:ind w:firstLine="720"/>
              <w:jc w:val="both"/>
              <w:outlineLvl w:val="1"/>
              <w:rPr>
                <w:szCs w:val="24"/>
                <w:lang w:eastAsia="ar-SA"/>
              </w:rPr>
            </w:pPr>
            <w:r>
              <w:rPr>
                <w:szCs w:val="24"/>
                <w:lang w:eastAsia="ar-SA"/>
              </w:rPr>
              <w:t>35.5. Žmogus ir pasaulis.</w:t>
            </w:r>
          </w:p>
          <w:p w14:paraId="42F80E02" w14:textId="12E65785" w:rsidR="00965280" w:rsidRDefault="00965280" w:rsidP="00965280">
            <w:pPr>
              <w:widowControl w:val="0"/>
              <w:jc w:val="both"/>
              <w:rPr>
                <w:bCs/>
                <w:lang w:eastAsia="en-US"/>
              </w:rPr>
            </w:pPr>
            <w:r>
              <w:rPr>
                <w:szCs w:val="24"/>
                <w:lang w:eastAsia="ar-SA"/>
              </w:rPr>
              <w:t xml:space="preserve">35.5.1. Gyvenimas ir Bažnyčia. </w:t>
            </w:r>
          </w:p>
        </w:tc>
        <w:tc>
          <w:tcPr>
            <w:tcW w:w="1984" w:type="dxa"/>
          </w:tcPr>
          <w:p w14:paraId="413E3C91" w14:textId="77777777" w:rsidR="00965280" w:rsidRDefault="00965280" w:rsidP="008F6224">
            <w:pPr>
              <w:jc w:val="center"/>
            </w:pPr>
            <w:r>
              <w:t>6</w:t>
            </w:r>
          </w:p>
        </w:tc>
      </w:tr>
      <w:tr w:rsidR="00965280" w14:paraId="58824E57" w14:textId="77777777" w:rsidTr="00965280">
        <w:tc>
          <w:tcPr>
            <w:tcW w:w="846" w:type="dxa"/>
          </w:tcPr>
          <w:p w14:paraId="7338B26E" w14:textId="583B0555" w:rsidR="00965280" w:rsidRDefault="00965280" w:rsidP="00A9630B">
            <w:pPr>
              <w:jc w:val="both"/>
            </w:pPr>
            <w:r>
              <w:t>7.</w:t>
            </w:r>
          </w:p>
        </w:tc>
        <w:tc>
          <w:tcPr>
            <w:tcW w:w="4394" w:type="dxa"/>
          </w:tcPr>
          <w:p w14:paraId="61221813" w14:textId="45FDC142" w:rsidR="00965280" w:rsidRDefault="00965280" w:rsidP="00A9630B">
            <w:pPr>
              <w:pStyle w:val="ListParagraph"/>
              <w:ind w:left="0" w:firstLine="0"/>
            </w:pPr>
            <w:r>
              <w:t>Ko išmokau per šiuos metus? Refleksija ir įsivertinimas</w:t>
            </w:r>
          </w:p>
        </w:tc>
        <w:tc>
          <w:tcPr>
            <w:tcW w:w="1984" w:type="dxa"/>
          </w:tcPr>
          <w:p w14:paraId="74028351" w14:textId="77777777" w:rsidR="00965280" w:rsidRDefault="00965280" w:rsidP="00A9630B">
            <w:pPr>
              <w:jc w:val="center"/>
            </w:pPr>
            <w:r>
              <w:t>1</w:t>
            </w:r>
          </w:p>
        </w:tc>
      </w:tr>
      <w:tr w:rsidR="00965280" w14:paraId="180A3586" w14:textId="77777777" w:rsidTr="00965280">
        <w:tc>
          <w:tcPr>
            <w:tcW w:w="846" w:type="dxa"/>
          </w:tcPr>
          <w:p w14:paraId="01FB5958" w14:textId="45EF9C90" w:rsidR="00965280" w:rsidRDefault="00965280" w:rsidP="00A9630B">
            <w:pPr>
              <w:jc w:val="both"/>
            </w:pPr>
            <w:r>
              <w:t>8.</w:t>
            </w:r>
          </w:p>
        </w:tc>
        <w:tc>
          <w:tcPr>
            <w:tcW w:w="4394" w:type="dxa"/>
          </w:tcPr>
          <w:p w14:paraId="229F3021" w14:textId="3C849685" w:rsidR="00965280" w:rsidRDefault="00965280" w:rsidP="00A9630B">
            <w:pPr>
              <w:pStyle w:val="ListParagraph"/>
              <w:ind w:left="0" w:firstLine="0"/>
            </w:pPr>
            <w:r>
              <w:t>REZERVINIS LAIKAS</w:t>
            </w:r>
            <w:r w:rsidR="002B6A36">
              <w:t xml:space="preserve"> (ATSISKAITYMAI)</w:t>
            </w:r>
          </w:p>
        </w:tc>
        <w:tc>
          <w:tcPr>
            <w:tcW w:w="1984" w:type="dxa"/>
          </w:tcPr>
          <w:p w14:paraId="50062D71" w14:textId="2D7A8835" w:rsidR="00965280" w:rsidRDefault="00965280" w:rsidP="00A9630B">
            <w:pPr>
              <w:jc w:val="center"/>
            </w:pPr>
            <w:r>
              <w:t>3</w:t>
            </w: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4545C"/>
    <w:rsid w:val="002B6A36"/>
    <w:rsid w:val="002E389A"/>
    <w:rsid w:val="00340822"/>
    <w:rsid w:val="00374A59"/>
    <w:rsid w:val="003D5499"/>
    <w:rsid w:val="003E3776"/>
    <w:rsid w:val="00520913"/>
    <w:rsid w:val="00546379"/>
    <w:rsid w:val="008A0C97"/>
    <w:rsid w:val="008F5765"/>
    <w:rsid w:val="008F6224"/>
    <w:rsid w:val="00957CC9"/>
    <w:rsid w:val="00965280"/>
    <w:rsid w:val="00971A0B"/>
    <w:rsid w:val="009E782F"/>
    <w:rsid w:val="00A9630B"/>
    <w:rsid w:val="00B674C3"/>
    <w:rsid w:val="00EC0027"/>
    <w:rsid w:val="00EE36FA"/>
    <w:rsid w:val="00F33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f330982-ecf8-4dcd-842f-3d9f31c95309%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2533</Words>
  <Characters>1444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2023-05-30T08:50:00Z</dcterms:created>
  <dcterms:modified xsi:type="dcterms:W3CDTF">2023-06-01T09:02:00Z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