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0281" w14:textId="77777777"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590CD705" w14:textId="77777777"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CA1B195" w14:textId="77777777"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42268801" w14:textId="77777777"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14:paraId="5B3C7743" w14:textId="77777777"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39B82A92" w14:textId="77777777"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6945E5B9" w14:textId="77777777"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398ADD5F" w14:textId="77777777"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F5B6652" w14:textId="77777777"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69459D">
        <w:rPr>
          <w:rFonts w:ascii="Times New Roman" w:eastAsia="Times New Roman" w:hAnsi="Times New Roman" w:cs="Times New Roman"/>
          <w:color w:val="000000"/>
          <w:sz w:val="24"/>
          <w:szCs w:val="24"/>
        </w:rPr>
        <w:t>tarpdalykiniai</w:t>
      </w:r>
      <w:proofErr w:type="spellEnd"/>
      <w:r w:rsidRPr="0069459D">
        <w:rPr>
          <w:rFonts w:ascii="Times New Roman" w:eastAsia="Times New Roman" w:hAnsi="Times New Roman" w:cs="Times New Roman"/>
          <w:color w:val="000000"/>
          <w:sz w:val="24"/>
          <w:szCs w:val="24"/>
        </w:rPr>
        <w:t xml:space="preserve">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14:paraId="10712558" w14:textId="77777777"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14:paraId="5FB2545E" w14:textId="77777777"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575B8B37" w14:textId="77777777"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6DF89A7D" w14:textId="77777777" w:rsidR="008F09D6" w:rsidRDefault="008F09D6" w:rsidP="008F09D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754BA19F" w14:textId="7777777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71844679" w14:textId="77777777"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7A907794" w14:textId="7777777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13487110" w14:textId="77777777" w:rsidR="004138CD" w:rsidRDefault="004138CD" w:rsidP="004138CD">
      <w:pPr>
        <w:spacing w:after="0" w:line="276" w:lineRule="auto"/>
        <w:rPr>
          <w:rFonts w:ascii="Times New Roman" w:eastAsia="Times New Roman" w:hAnsi="Times New Roman" w:cs="Times New Roman"/>
          <w:sz w:val="24"/>
          <w:szCs w:val="24"/>
        </w:rPr>
      </w:pPr>
    </w:p>
    <w:p w14:paraId="5D2635DF" w14:textId="77777777" w:rsidR="00C92C7E" w:rsidRPr="00416F91" w:rsidRDefault="00C92C7E" w:rsidP="00C92C7E">
      <w:pPr>
        <w:spacing w:after="0" w:line="276" w:lineRule="auto"/>
        <w:jc w:val="center"/>
        <w:rPr>
          <w:rFonts w:ascii="Times New Roman" w:eastAsia="Times New Roman" w:hAnsi="Times New Roman" w:cs="Times New Roman"/>
          <w:b/>
          <w:sz w:val="24"/>
          <w:szCs w:val="24"/>
        </w:rPr>
      </w:pPr>
      <w:r w:rsidRPr="004138CD">
        <w:rPr>
          <w:rFonts w:ascii="Times New Roman" w:eastAsia="Times New Roman" w:hAnsi="Times New Roman" w:cs="Times New Roman"/>
          <w:sz w:val="24"/>
          <w:szCs w:val="24"/>
        </w:rPr>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982344">
        <w:rPr>
          <w:rFonts w:ascii="Times New Roman" w:eastAsia="Times New Roman" w:hAnsi="Times New Roman" w:cs="Times New Roman"/>
          <w:b/>
          <w:bCs/>
          <w:sz w:val="24"/>
          <w:szCs w:val="24"/>
          <w:lang w:eastAsia="lt-LT"/>
        </w:rPr>
        <w:t>2</w:t>
      </w:r>
      <w:r w:rsidRPr="006123A0">
        <w:rPr>
          <w:rFonts w:ascii="Times New Roman" w:eastAsia="Times New Roman" w:hAnsi="Times New Roman" w:cs="Times New Roman"/>
          <w:b/>
          <w:bCs/>
          <w:sz w:val="24"/>
          <w:szCs w:val="24"/>
          <w:lang w:eastAsia="lt-LT"/>
        </w:rPr>
        <w:t xml:space="preserve"> KLASEI</w:t>
      </w:r>
    </w:p>
    <w:p w14:paraId="1DED9BA8"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3F79483C" w14:textId="77777777"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2AD4F539" w14:textId="77777777" w:rsidR="0069459D" w:rsidRDefault="0069459D" w:rsidP="004C504E">
      <w:pPr>
        <w:spacing w:after="0" w:line="276" w:lineRule="auto"/>
        <w:rPr>
          <w:rFonts w:ascii="Times New Roman" w:eastAsia="Times New Roman" w:hAnsi="Times New Roman" w:cs="Times New Roman"/>
          <w:b/>
          <w:sz w:val="24"/>
          <w:szCs w:val="24"/>
        </w:rPr>
      </w:pPr>
    </w:p>
    <w:p w14:paraId="46D053DD" w14:textId="77777777"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 ir per savaitę</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14:paraId="412E1C0D" w14:textId="77777777"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20F7059A" w14:textId="77777777"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3F9EA77B" w14:textId="77777777" w:rsidR="0069459D" w:rsidRPr="004C504E" w:rsidRDefault="0069459D" w:rsidP="004C504E">
      <w:pPr>
        <w:spacing w:after="0" w:line="276" w:lineRule="auto"/>
        <w:rPr>
          <w:rFonts w:ascii="Times New Roman" w:eastAsia="Times New Roman" w:hAnsi="Times New Roman" w:cs="Times New Roman"/>
          <w:b/>
          <w:sz w:val="24"/>
          <w:szCs w:val="24"/>
        </w:rPr>
      </w:pPr>
    </w:p>
    <w:p w14:paraId="448BFEE9" w14:textId="77777777" w:rsidR="00292501" w:rsidRPr="00D426D0" w:rsidRDefault="00D426D0" w:rsidP="00292501">
      <w:pPr>
        <w:ind w:firstLine="720"/>
        <w:jc w:val="both"/>
        <w:rPr>
          <w:rFonts w:ascii="Times New Roman" w:hAnsi="Times New Roman" w:cs="Times New Roman"/>
          <w:sz w:val="24"/>
          <w:szCs w:val="24"/>
          <w:highlight w:val="white"/>
          <w:lang w:eastAsia="lt-LT"/>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92501" w:rsidRPr="00D426D0">
        <w:rPr>
          <w:rFonts w:ascii="Times New Roman" w:hAnsi="Times New Roman" w:cs="Times New Roman"/>
          <w:sz w:val="24"/>
          <w:szCs w:val="24"/>
          <w:highlight w:val="white"/>
          <w:lang w:eastAsia="lt-LT"/>
        </w:rPr>
        <w:t xml:space="preserve"> Skaitomi mokinių suvokimo galimybes ir jų kaip skaitytojų įvairius poreikius ir interesus atitinkantys negrožiniai tekstai: informaciniai ir medijų tekstai (pvz., skelbimai, instrukcijos, tvarkaraštis, filmas, paveikslėlių istorija, animacija, enciklopedijos). Mokomasi orientuotis knygų ir tekstų įvairovėje, naudotis namų ir klasės biblioteka.</w:t>
      </w:r>
    </w:p>
    <w:p w14:paraId="49BF19B2" w14:textId="77777777"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14:paraId="43498E77"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14:paraId="77EB4C09"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žymiausių lenkų ir užsienio vaikų literatūros autorių;</w:t>
      </w:r>
    </w:p>
    <w:p w14:paraId="18D0E930"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14:paraId="218E89EA" w14:textId="77777777" w:rsidR="000478D4"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14:paraId="744DA7AD" w14:textId="77777777" w:rsidR="00982344" w:rsidRPr="00982344" w:rsidRDefault="00D426D0" w:rsidP="0098234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w:t>
      </w:r>
      <w:r w:rsidR="00982344" w:rsidRPr="00982344">
        <w:rPr>
          <w:rFonts w:ascii="Times New Roman" w:hAnsi="Times New Roman" w:cs="Times New Roman"/>
          <w:sz w:val="24"/>
          <w:szCs w:val="24"/>
          <w:lang w:eastAsia="lt-LT"/>
        </w:rPr>
        <w:t xml:space="preserve">H. </w:t>
      </w:r>
      <w:proofErr w:type="spellStart"/>
      <w:r w:rsidR="00982344" w:rsidRPr="00982344">
        <w:rPr>
          <w:rFonts w:ascii="Times New Roman" w:hAnsi="Times New Roman" w:cs="Times New Roman"/>
          <w:sz w:val="24"/>
          <w:szCs w:val="24"/>
          <w:lang w:eastAsia="lt-LT"/>
        </w:rPr>
        <w:t>Ch</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Andersen</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Baśnie</w:t>
      </w:r>
      <w:proofErr w:type="spellEnd"/>
      <w:r w:rsidR="00982344" w:rsidRPr="00982344">
        <w:rPr>
          <w:rFonts w:ascii="Times New Roman" w:hAnsi="Times New Roman" w:cs="Times New Roman"/>
          <w:sz w:val="24"/>
          <w:szCs w:val="24"/>
          <w:lang w:eastAsia="lt-LT"/>
        </w:rPr>
        <w:t xml:space="preserve">“, A. i </w:t>
      </w:r>
      <w:proofErr w:type="spellStart"/>
      <w:r w:rsidR="00982344" w:rsidRPr="00982344">
        <w:rPr>
          <w:rFonts w:ascii="Times New Roman" w:hAnsi="Times New Roman" w:cs="Times New Roman"/>
          <w:sz w:val="24"/>
          <w:szCs w:val="24"/>
          <w:lang w:eastAsia="lt-LT"/>
        </w:rPr>
        <w:t>Cz</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Centkiewiczowie</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Zaczarowana</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zagroda</w:t>
      </w:r>
      <w:proofErr w:type="spellEnd"/>
      <w:r w:rsidR="00982344" w:rsidRPr="00982344">
        <w:rPr>
          <w:rFonts w:ascii="Times New Roman" w:hAnsi="Times New Roman" w:cs="Times New Roman"/>
          <w:sz w:val="24"/>
          <w:szCs w:val="24"/>
          <w:lang w:eastAsia="lt-LT"/>
        </w:rPr>
        <w:t xml:space="preserve">“, W. </w:t>
      </w:r>
      <w:proofErr w:type="spellStart"/>
      <w:r w:rsidR="00982344" w:rsidRPr="00982344">
        <w:rPr>
          <w:rFonts w:ascii="Times New Roman" w:hAnsi="Times New Roman" w:cs="Times New Roman"/>
          <w:sz w:val="24"/>
          <w:szCs w:val="24"/>
          <w:lang w:eastAsia="lt-LT"/>
        </w:rPr>
        <w:t>Cichoń</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Cukierku</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ty</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łobuzie</w:t>
      </w:r>
      <w:proofErr w:type="spellEnd"/>
      <w:r w:rsidR="00982344" w:rsidRPr="00982344">
        <w:rPr>
          <w:rFonts w:ascii="Times New Roman" w:hAnsi="Times New Roman" w:cs="Times New Roman"/>
          <w:sz w:val="24"/>
          <w:szCs w:val="24"/>
          <w:lang w:eastAsia="lt-LT"/>
        </w:rPr>
        <w:t xml:space="preserve">!“, W. </w:t>
      </w:r>
      <w:proofErr w:type="spellStart"/>
      <w:r w:rsidR="00982344" w:rsidRPr="00982344">
        <w:rPr>
          <w:rFonts w:ascii="Times New Roman" w:hAnsi="Times New Roman" w:cs="Times New Roman"/>
          <w:sz w:val="24"/>
          <w:szCs w:val="24"/>
          <w:lang w:eastAsia="lt-LT"/>
        </w:rPr>
        <w:t>Chotomska</w:t>
      </w:r>
      <w:proofErr w:type="spellEnd"/>
      <w:r w:rsidR="00982344" w:rsidRPr="00982344">
        <w:rPr>
          <w:rFonts w:ascii="Times New Roman" w:hAnsi="Times New Roman" w:cs="Times New Roman"/>
          <w:sz w:val="24"/>
          <w:szCs w:val="24"/>
          <w:lang w:eastAsia="lt-LT"/>
        </w:rPr>
        <w:t xml:space="preserve"> (pasirinktas apsakymas), M. </w:t>
      </w:r>
      <w:proofErr w:type="spellStart"/>
      <w:r w:rsidR="00982344" w:rsidRPr="00982344">
        <w:rPr>
          <w:rFonts w:ascii="Times New Roman" w:hAnsi="Times New Roman" w:cs="Times New Roman"/>
          <w:sz w:val="24"/>
          <w:szCs w:val="24"/>
          <w:lang w:eastAsia="lt-LT"/>
        </w:rPr>
        <w:t>Grądzka</w:t>
      </w:r>
      <w:proofErr w:type="spellEnd"/>
      <w:r w:rsidR="00982344" w:rsidRPr="00982344">
        <w:rPr>
          <w:rFonts w:ascii="Times New Roman" w:hAnsi="Times New Roman" w:cs="Times New Roman"/>
          <w:sz w:val="24"/>
          <w:szCs w:val="24"/>
          <w:lang w:eastAsia="lt-LT"/>
        </w:rPr>
        <w:t xml:space="preserve"> „O </w:t>
      </w:r>
      <w:proofErr w:type="spellStart"/>
      <w:r w:rsidR="00982344" w:rsidRPr="00982344">
        <w:rPr>
          <w:rFonts w:ascii="Times New Roman" w:hAnsi="Times New Roman" w:cs="Times New Roman"/>
          <w:sz w:val="24"/>
          <w:szCs w:val="24"/>
          <w:lang w:eastAsia="lt-LT"/>
        </w:rPr>
        <w:t>Lechu</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Czechu</w:t>
      </w:r>
      <w:proofErr w:type="spellEnd"/>
      <w:r w:rsidR="00982344" w:rsidRPr="00982344">
        <w:rPr>
          <w:rFonts w:ascii="Times New Roman" w:hAnsi="Times New Roman" w:cs="Times New Roman"/>
          <w:sz w:val="24"/>
          <w:szCs w:val="24"/>
          <w:lang w:eastAsia="lt-LT"/>
        </w:rPr>
        <w:t xml:space="preserve"> i </w:t>
      </w:r>
      <w:proofErr w:type="spellStart"/>
      <w:r w:rsidR="00982344" w:rsidRPr="00982344">
        <w:rPr>
          <w:rFonts w:ascii="Times New Roman" w:hAnsi="Times New Roman" w:cs="Times New Roman"/>
          <w:sz w:val="24"/>
          <w:szCs w:val="24"/>
          <w:lang w:eastAsia="lt-LT"/>
        </w:rPr>
        <w:t>Rusie</w:t>
      </w:r>
      <w:proofErr w:type="spellEnd"/>
      <w:r w:rsidR="00982344" w:rsidRPr="00982344">
        <w:rPr>
          <w:rFonts w:ascii="Times New Roman" w:hAnsi="Times New Roman" w:cs="Times New Roman"/>
          <w:sz w:val="24"/>
          <w:szCs w:val="24"/>
          <w:lang w:eastAsia="lt-LT"/>
        </w:rPr>
        <w:t>“ (iš knygos „</w:t>
      </w:r>
      <w:proofErr w:type="spellStart"/>
      <w:r w:rsidR="00982344" w:rsidRPr="00982344">
        <w:rPr>
          <w:rFonts w:ascii="Times New Roman" w:hAnsi="Times New Roman" w:cs="Times New Roman"/>
          <w:sz w:val="24"/>
          <w:szCs w:val="24"/>
          <w:lang w:eastAsia="lt-LT"/>
        </w:rPr>
        <w:t>Legendy</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polskie</w:t>
      </w:r>
      <w:proofErr w:type="spellEnd"/>
      <w:r w:rsidR="00982344" w:rsidRPr="00982344">
        <w:rPr>
          <w:rFonts w:ascii="Times New Roman" w:hAnsi="Times New Roman" w:cs="Times New Roman"/>
          <w:sz w:val="24"/>
          <w:szCs w:val="24"/>
          <w:lang w:eastAsia="lt-LT"/>
        </w:rPr>
        <w:t xml:space="preserve">“), H. </w:t>
      </w:r>
      <w:proofErr w:type="spellStart"/>
      <w:r w:rsidR="00982344" w:rsidRPr="00982344">
        <w:rPr>
          <w:rFonts w:ascii="Times New Roman" w:hAnsi="Times New Roman" w:cs="Times New Roman"/>
          <w:sz w:val="24"/>
          <w:szCs w:val="24"/>
          <w:lang w:eastAsia="lt-LT"/>
        </w:rPr>
        <w:t>Lofting</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Doktor</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Dolittle</w:t>
      </w:r>
      <w:proofErr w:type="spellEnd"/>
      <w:r w:rsidR="00982344" w:rsidRPr="00982344">
        <w:rPr>
          <w:rFonts w:ascii="Times New Roman" w:hAnsi="Times New Roman" w:cs="Times New Roman"/>
          <w:sz w:val="24"/>
          <w:szCs w:val="24"/>
          <w:lang w:eastAsia="lt-LT"/>
        </w:rPr>
        <w:t xml:space="preserve"> i </w:t>
      </w:r>
      <w:proofErr w:type="spellStart"/>
      <w:r w:rsidR="00982344" w:rsidRPr="00982344">
        <w:rPr>
          <w:rFonts w:ascii="Times New Roman" w:hAnsi="Times New Roman" w:cs="Times New Roman"/>
          <w:sz w:val="24"/>
          <w:szCs w:val="24"/>
          <w:lang w:eastAsia="lt-LT"/>
        </w:rPr>
        <w:t>jego</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zwierzęta</w:t>
      </w:r>
      <w:proofErr w:type="spellEnd"/>
      <w:r w:rsidR="00982344" w:rsidRPr="00982344">
        <w:rPr>
          <w:rFonts w:ascii="Times New Roman" w:hAnsi="Times New Roman" w:cs="Times New Roman"/>
          <w:sz w:val="24"/>
          <w:szCs w:val="24"/>
          <w:lang w:eastAsia="lt-LT"/>
        </w:rPr>
        <w:t xml:space="preserve">“, J. </w:t>
      </w:r>
      <w:proofErr w:type="spellStart"/>
      <w:r w:rsidR="00982344" w:rsidRPr="00982344">
        <w:rPr>
          <w:rFonts w:ascii="Times New Roman" w:hAnsi="Times New Roman" w:cs="Times New Roman"/>
          <w:sz w:val="24"/>
          <w:szCs w:val="24"/>
          <w:lang w:eastAsia="lt-LT"/>
        </w:rPr>
        <w:t>Bednarek</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Niesamowite</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przygody</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dziesięciu</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skarpetek</w:t>
      </w:r>
      <w:proofErr w:type="spellEnd"/>
      <w:r w:rsidR="00982344" w:rsidRPr="00982344">
        <w:rPr>
          <w:rFonts w:ascii="Times New Roman" w:hAnsi="Times New Roman" w:cs="Times New Roman"/>
          <w:sz w:val="24"/>
          <w:szCs w:val="24"/>
          <w:lang w:eastAsia="lt-LT"/>
        </w:rPr>
        <w:t xml:space="preserve">“, M. </w:t>
      </w:r>
      <w:proofErr w:type="spellStart"/>
      <w:r w:rsidR="00982344" w:rsidRPr="00982344">
        <w:rPr>
          <w:rFonts w:ascii="Times New Roman" w:hAnsi="Times New Roman" w:cs="Times New Roman"/>
          <w:sz w:val="24"/>
          <w:szCs w:val="24"/>
          <w:lang w:eastAsia="lt-LT"/>
        </w:rPr>
        <w:t>Krüger</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Karolcia</w:t>
      </w:r>
      <w:proofErr w:type="spellEnd"/>
      <w:r w:rsidR="00982344" w:rsidRPr="00982344">
        <w:rPr>
          <w:rFonts w:ascii="Times New Roman" w:hAnsi="Times New Roman" w:cs="Times New Roman"/>
          <w:sz w:val="24"/>
          <w:szCs w:val="24"/>
          <w:lang w:eastAsia="lt-LT"/>
        </w:rPr>
        <w:t>“, D. Parlak „</w:t>
      </w:r>
      <w:proofErr w:type="spellStart"/>
      <w:r w:rsidR="00982344" w:rsidRPr="00982344">
        <w:rPr>
          <w:rFonts w:ascii="Times New Roman" w:hAnsi="Times New Roman" w:cs="Times New Roman"/>
          <w:sz w:val="24"/>
          <w:szCs w:val="24"/>
          <w:lang w:eastAsia="lt-LT"/>
        </w:rPr>
        <w:t>Kapelusz</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Pani</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Wrony</w:t>
      </w:r>
      <w:proofErr w:type="spellEnd"/>
      <w:r w:rsidR="00982344" w:rsidRPr="00982344">
        <w:rPr>
          <w:rFonts w:ascii="Times New Roman" w:hAnsi="Times New Roman" w:cs="Times New Roman"/>
          <w:sz w:val="24"/>
          <w:szCs w:val="24"/>
          <w:lang w:eastAsia="lt-LT"/>
        </w:rPr>
        <w:t xml:space="preserve">“ (arba kita pasirinkta knyga), M. </w:t>
      </w:r>
      <w:proofErr w:type="spellStart"/>
      <w:r w:rsidR="00982344" w:rsidRPr="00982344">
        <w:rPr>
          <w:rFonts w:ascii="Times New Roman" w:hAnsi="Times New Roman" w:cs="Times New Roman"/>
          <w:sz w:val="24"/>
          <w:szCs w:val="24"/>
          <w:lang w:eastAsia="lt-LT"/>
        </w:rPr>
        <w:t>Prześluga</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Dziób</w:t>
      </w:r>
      <w:proofErr w:type="spellEnd"/>
      <w:r w:rsidR="00982344" w:rsidRPr="00982344">
        <w:rPr>
          <w:rFonts w:ascii="Times New Roman" w:hAnsi="Times New Roman" w:cs="Times New Roman"/>
          <w:sz w:val="24"/>
          <w:szCs w:val="24"/>
          <w:lang w:eastAsia="lt-LT"/>
        </w:rPr>
        <w:t xml:space="preserve"> w </w:t>
      </w:r>
      <w:proofErr w:type="spellStart"/>
      <w:r w:rsidR="00982344" w:rsidRPr="00982344">
        <w:rPr>
          <w:rFonts w:ascii="Times New Roman" w:hAnsi="Times New Roman" w:cs="Times New Roman"/>
          <w:sz w:val="24"/>
          <w:szCs w:val="24"/>
          <w:lang w:eastAsia="lt-LT"/>
        </w:rPr>
        <w:t>dziób</w:t>
      </w:r>
      <w:proofErr w:type="spellEnd"/>
      <w:r w:rsidR="00982344" w:rsidRPr="00982344">
        <w:rPr>
          <w:rFonts w:ascii="Times New Roman" w:hAnsi="Times New Roman" w:cs="Times New Roman"/>
          <w:sz w:val="24"/>
          <w:szCs w:val="24"/>
          <w:lang w:eastAsia="lt-LT"/>
        </w:rPr>
        <w:t xml:space="preserve">“, M. </w:t>
      </w:r>
      <w:proofErr w:type="spellStart"/>
      <w:r w:rsidR="00982344" w:rsidRPr="00982344">
        <w:rPr>
          <w:rFonts w:ascii="Times New Roman" w:hAnsi="Times New Roman" w:cs="Times New Roman"/>
          <w:sz w:val="24"/>
          <w:szCs w:val="24"/>
          <w:lang w:eastAsia="lt-LT"/>
        </w:rPr>
        <w:t>Strzałkowska</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Dobre</w:t>
      </w:r>
      <w:proofErr w:type="spellEnd"/>
      <w:r w:rsidR="00982344" w:rsidRPr="00982344">
        <w:rPr>
          <w:rFonts w:ascii="Times New Roman" w:hAnsi="Times New Roman" w:cs="Times New Roman"/>
          <w:sz w:val="24"/>
          <w:szCs w:val="24"/>
          <w:lang w:eastAsia="lt-LT"/>
        </w:rPr>
        <w:t xml:space="preserve"> rady na </w:t>
      </w:r>
      <w:proofErr w:type="spellStart"/>
      <w:r w:rsidR="00982344" w:rsidRPr="00982344">
        <w:rPr>
          <w:rFonts w:ascii="Times New Roman" w:hAnsi="Times New Roman" w:cs="Times New Roman"/>
          <w:sz w:val="24"/>
          <w:szCs w:val="24"/>
          <w:lang w:eastAsia="lt-LT"/>
        </w:rPr>
        <w:t>odpady</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czyli</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ratujmy</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Ziemię</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przed</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zanieczyszczeniem</w:t>
      </w:r>
      <w:proofErr w:type="spellEnd"/>
      <w:r w:rsidR="00982344" w:rsidRPr="00982344">
        <w:rPr>
          <w:rFonts w:ascii="Times New Roman" w:hAnsi="Times New Roman" w:cs="Times New Roman"/>
          <w:sz w:val="24"/>
          <w:szCs w:val="24"/>
          <w:lang w:eastAsia="lt-LT"/>
        </w:rPr>
        <w:t xml:space="preserve">“ (inscenizacija), W. </w:t>
      </w:r>
      <w:proofErr w:type="spellStart"/>
      <w:r w:rsidR="00982344" w:rsidRPr="00982344">
        <w:rPr>
          <w:rFonts w:ascii="Times New Roman" w:hAnsi="Times New Roman" w:cs="Times New Roman"/>
          <w:sz w:val="24"/>
          <w:szCs w:val="24"/>
          <w:lang w:eastAsia="lt-LT"/>
        </w:rPr>
        <w:t>Zahorski</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Obraz</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trójręki</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św</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Kazimierza</w:t>
      </w:r>
      <w:proofErr w:type="spellEnd"/>
      <w:r w:rsidR="00982344" w:rsidRPr="00982344">
        <w:rPr>
          <w:rFonts w:ascii="Times New Roman" w:hAnsi="Times New Roman" w:cs="Times New Roman"/>
          <w:sz w:val="24"/>
          <w:szCs w:val="24"/>
          <w:lang w:eastAsia="lt-LT"/>
        </w:rPr>
        <w:t>“, „</w:t>
      </w:r>
      <w:proofErr w:type="spellStart"/>
      <w:r w:rsidR="00982344" w:rsidRPr="00982344">
        <w:rPr>
          <w:rFonts w:ascii="Times New Roman" w:hAnsi="Times New Roman" w:cs="Times New Roman"/>
          <w:sz w:val="24"/>
          <w:szCs w:val="24"/>
          <w:lang w:eastAsia="lt-LT"/>
        </w:rPr>
        <w:t>Słowik</w:t>
      </w:r>
      <w:proofErr w:type="spellEnd"/>
      <w:r w:rsidR="00982344" w:rsidRPr="00982344">
        <w:rPr>
          <w:rFonts w:ascii="Times New Roman" w:hAnsi="Times New Roman" w:cs="Times New Roman"/>
          <w:sz w:val="24"/>
          <w:szCs w:val="24"/>
          <w:lang w:eastAsia="lt-LT"/>
        </w:rPr>
        <w:t xml:space="preserve"> i </w:t>
      </w:r>
      <w:proofErr w:type="spellStart"/>
      <w:r w:rsidR="00982344" w:rsidRPr="00982344">
        <w:rPr>
          <w:rFonts w:ascii="Times New Roman" w:hAnsi="Times New Roman" w:cs="Times New Roman"/>
          <w:sz w:val="24"/>
          <w:szCs w:val="24"/>
          <w:lang w:eastAsia="lt-LT"/>
        </w:rPr>
        <w:t>róża</w:t>
      </w:r>
      <w:proofErr w:type="spellEnd"/>
      <w:r w:rsidR="00982344" w:rsidRPr="00982344">
        <w:rPr>
          <w:rFonts w:ascii="Times New Roman" w:hAnsi="Times New Roman" w:cs="Times New Roman"/>
          <w:sz w:val="24"/>
          <w:szCs w:val="24"/>
          <w:lang w:eastAsia="lt-LT"/>
        </w:rPr>
        <w:t>“ (iš knygos „</w:t>
      </w:r>
      <w:proofErr w:type="spellStart"/>
      <w:r w:rsidR="00982344" w:rsidRPr="00982344">
        <w:rPr>
          <w:rFonts w:ascii="Times New Roman" w:hAnsi="Times New Roman" w:cs="Times New Roman"/>
          <w:sz w:val="24"/>
          <w:szCs w:val="24"/>
          <w:lang w:eastAsia="lt-LT"/>
        </w:rPr>
        <w:t>Podania</w:t>
      </w:r>
      <w:proofErr w:type="spellEnd"/>
      <w:r w:rsidR="00982344" w:rsidRPr="00982344">
        <w:rPr>
          <w:rFonts w:ascii="Times New Roman" w:hAnsi="Times New Roman" w:cs="Times New Roman"/>
          <w:sz w:val="24"/>
          <w:szCs w:val="24"/>
          <w:lang w:eastAsia="lt-LT"/>
        </w:rPr>
        <w:t xml:space="preserve"> i </w:t>
      </w:r>
      <w:proofErr w:type="spellStart"/>
      <w:r w:rsidR="00982344" w:rsidRPr="00982344">
        <w:rPr>
          <w:rFonts w:ascii="Times New Roman" w:hAnsi="Times New Roman" w:cs="Times New Roman"/>
          <w:sz w:val="24"/>
          <w:szCs w:val="24"/>
          <w:lang w:eastAsia="lt-LT"/>
        </w:rPr>
        <w:t>legendy</w:t>
      </w:r>
      <w:proofErr w:type="spellEnd"/>
      <w:r w:rsidR="00982344" w:rsidRPr="00982344">
        <w:rPr>
          <w:rFonts w:ascii="Times New Roman" w:hAnsi="Times New Roman" w:cs="Times New Roman"/>
          <w:sz w:val="24"/>
          <w:szCs w:val="24"/>
          <w:lang w:eastAsia="lt-LT"/>
        </w:rPr>
        <w:t xml:space="preserve"> </w:t>
      </w:r>
      <w:proofErr w:type="spellStart"/>
      <w:r w:rsidR="00982344" w:rsidRPr="00982344">
        <w:rPr>
          <w:rFonts w:ascii="Times New Roman" w:hAnsi="Times New Roman" w:cs="Times New Roman"/>
          <w:sz w:val="24"/>
          <w:szCs w:val="24"/>
          <w:lang w:eastAsia="lt-LT"/>
        </w:rPr>
        <w:t>wileńskie</w:t>
      </w:r>
      <w:proofErr w:type="spellEnd"/>
      <w:r w:rsidR="00982344" w:rsidRPr="00982344">
        <w:rPr>
          <w:rFonts w:ascii="Times New Roman" w:hAnsi="Times New Roman" w:cs="Times New Roman"/>
          <w:sz w:val="24"/>
          <w:szCs w:val="24"/>
          <w:lang w:eastAsia="lt-LT"/>
        </w:rPr>
        <w:t>“) ir kt.</w:t>
      </w:r>
    </w:p>
    <w:p w14:paraId="62269799" w14:textId="77777777" w:rsidR="007036DD" w:rsidRDefault="00982344" w:rsidP="00982344">
      <w:pPr>
        <w:pBdr>
          <w:top w:val="nil"/>
          <w:left w:val="nil"/>
          <w:bottom w:val="nil"/>
          <w:right w:val="nil"/>
          <w:between w:val="nil"/>
        </w:pBdr>
        <w:ind w:firstLine="720"/>
        <w:jc w:val="both"/>
        <w:rPr>
          <w:rFonts w:ascii="Times New Roman" w:hAnsi="Times New Roman" w:cs="Times New Roman"/>
          <w:sz w:val="24"/>
          <w:szCs w:val="24"/>
          <w:lang w:eastAsia="lt-LT"/>
        </w:rPr>
      </w:pPr>
      <w:r w:rsidRPr="002378C1">
        <w:rPr>
          <w:rFonts w:ascii="Times New Roman" w:hAnsi="Times New Roman" w:cs="Times New Roman"/>
          <w:b/>
          <w:sz w:val="24"/>
          <w:szCs w:val="24"/>
          <w:lang w:eastAsia="lt-LT"/>
        </w:rPr>
        <w:t>Eilėraščiai vaikams klasikinių ir šiuolaikinių autorių pasirinktinai:</w:t>
      </w:r>
      <w:r w:rsidRPr="00982344">
        <w:rPr>
          <w:rFonts w:ascii="Times New Roman" w:hAnsi="Times New Roman" w:cs="Times New Roman"/>
          <w:sz w:val="24"/>
          <w:szCs w:val="24"/>
          <w:lang w:eastAsia="lt-LT"/>
        </w:rPr>
        <w:t xml:space="preserve"> pvz., A. </w:t>
      </w:r>
      <w:proofErr w:type="spellStart"/>
      <w:r w:rsidRPr="00982344">
        <w:rPr>
          <w:rFonts w:ascii="Times New Roman" w:hAnsi="Times New Roman" w:cs="Times New Roman"/>
          <w:sz w:val="24"/>
          <w:szCs w:val="24"/>
          <w:lang w:eastAsia="lt-LT"/>
        </w:rPr>
        <w:t>Fredro</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Paweł</w:t>
      </w:r>
      <w:proofErr w:type="spellEnd"/>
      <w:r w:rsidRPr="00982344">
        <w:rPr>
          <w:rFonts w:ascii="Times New Roman" w:hAnsi="Times New Roman" w:cs="Times New Roman"/>
          <w:sz w:val="24"/>
          <w:szCs w:val="24"/>
          <w:lang w:eastAsia="lt-LT"/>
        </w:rPr>
        <w:t xml:space="preserve"> i </w:t>
      </w:r>
      <w:proofErr w:type="spellStart"/>
      <w:r w:rsidRPr="00982344">
        <w:rPr>
          <w:rFonts w:ascii="Times New Roman" w:hAnsi="Times New Roman" w:cs="Times New Roman"/>
          <w:sz w:val="24"/>
          <w:szCs w:val="24"/>
          <w:lang w:eastAsia="lt-LT"/>
        </w:rPr>
        <w:t>Gaweł</w:t>
      </w:r>
      <w:proofErr w:type="spellEnd"/>
      <w:r w:rsidRPr="00982344">
        <w:rPr>
          <w:rFonts w:ascii="Times New Roman" w:hAnsi="Times New Roman" w:cs="Times New Roman"/>
          <w:sz w:val="24"/>
          <w:szCs w:val="24"/>
          <w:lang w:eastAsia="lt-LT"/>
        </w:rPr>
        <w:t xml:space="preserve">“ i </w:t>
      </w:r>
      <w:proofErr w:type="spellStart"/>
      <w:r w:rsidRPr="00982344">
        <w:rPr>
          <w:rFonts w:ascii="Times New Roman" w:hAnsi="Times New Roman" w:cs="Times New Roman"/>
          <w:sz w:val="24"/>
          <w:szCs w:val="24"/>
          <w:lang w:eastAsia="lt-LT"/>
        </w:rPr>
        <w:t>in</w:t>
      </w:r>
      <w:proofErr w:type="spellEnd"/>
      <w:r w:rsidRPr="00982344">
        <w:rPr>
          <w:rFonts w:ascii="Times New Roman" w:hAnsi="Times New Roman" w:cs="Times New Roman"/>
          <w:sz w:val="24"/>
          <w:szCs w:val="24"/>
          <w:lang w:eastAsia="lt-LT"/>
        </w:rPr>
        <w:t xml:space="preserve">., M. </w:t>
      </w:r>
      <w:proofErr w:type="spellStart"/>
      <w:r w:rsidRPr="00982344">
        <w:rPr>
          <w:rFonts w:ascii="Times New Roman" w:hAnsi="Times New Roman" w:cs="Times New Roman"/>
          <w:sz w:val="24"/>
          <w:szCs w:val="24"/>
          <w:lang w:eastAsia="lt-LT"/>
        </w:rPr>
        <w:t>Konopnicka</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Zosia</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Samosia</w:t>
      </w:r>
      <w:proofErr w:type="spellEnd"/>
      <w:r w:rsidRPr="00982344">
        <w:rPr>
          <w:rFonts w:ascii="Times New Roman" w:hAnsi="Times New Roman" w:cs="Times New Roman"/>
          <w:sz w:val="24"/>
          <w:szCs w:val="24"/>
          <w:lang w:eastAsia="lt-LT"/>
        </w:rPr>
        <w:t>“, „</w:t>
      </w:r>
      <w:proofErr w:type="spellStart"/>
      <w:r w:rsidRPr="00982344">
        <w:rPr>
          <w:rFonts w:ascii="Times New Roman" w:hAnsi="Times New Roman" w:cs="Times New Roman"/>
          <w:sz w:val="24"/>
          <w:szCs w:val="24"/>
          <w:lang w:eastAsia="lt-LT"/>
        </w:rPr>
        <w:t>Stefek</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Burczymucha</w:t>
      </w:r>
      <w:proofErr w:type="spellEnd"/>
      <w:r w:rsidRPr="00982344">
        <w:rPr>
          <w:rFonts w:ascii="Times New Roman" w:hAnsi="Times New Roman" w:cs="Times New Roman"/>
          <w:sz w:val="24"/>
          <w:szCs w:val="24"/>
          <w:lang w:eastAsia="lt-LT"/>
        </w:rPr>
        <w:t xml:space="preserve">“), A. </w:t>
      </w:r>
      <w:proofErr w:type="spellStart"/>
      <w:r w:rsidRPr="00982344">
        <w:rPr>
          <w:rFonts w:ascii="Times New Roman" w:hAnsi="Times New Roman" w:cs="Times New Roman"/>
          <w:sz w:val="24"/>
          <w:szCs w:val="24"/>
          <w:lang w:eastAsia="lt-LT"/>
        </w:rPr>
        <w:t>Mickiewicz</w:t>
      </w:r>
      <w:proofErr w:type="spellEnd"/>
      <w:r w:rsidRPr="00982344">
        <w:rPr>
          <w:rFonts w:ascii="Times New Roman" w:hAnsi="Times New Roman" w:cs="Times New Roman"/>
          <w:sz w:val="24"/>
          <w:szCs w:val="24"/>
          <w:lang w:eastAsia="lt-LT"/>
        </w:rPr>
        <w:t xml:space="preserve"> (eilėraščiai), </w:t>
      </w:r>
      <w:proofErr w:type="spellStart"/>
      <w:r w:rsidRPr="00982344">
        <w:rPr>
          <w:rFonts w:ascii="Times New Roman" w:hAnsi="Times New Roman" w:cs="Times New Roman"/>
          <w:sz w:val="24"/>
          <w:szCs w:val="24"/>
          <w:lang w:eastAsia="lt-LT"/>
        </w:rPr>
        <w:t>Cz</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Miłosz</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Królestwo</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ptaków</w:t>
      </w:r>
      <w:proofErr w:type="spellEnd"/>
      <w:r w:rsidRPr="00982344">
        <w:rPr>
          <w:rFonts w:ascii="Times New Roman" w:hAnsi="Times New Roman" w:cs="Times New Roman"/>
          <w:sz w:val="24"/>
          <w:szCs w:val="24"/>
          <w:lang w:eastAsia="lt-LT"/>
        </w:rPr>
        <w:t xml:space="preserve">“, J. </w:t>
      </w:r>
      <w:proofErr w:type="spellStart"/>
      <w:r w:rsidRPr="00982344">
        <w:rPr>
          <w:rFonts w:ascii="Times New Roman" w:hAnsi="Times New Roman" w:cs="Times New Roman"/>
          <w:sz w:val="24"/>
          <w:szCs w:val="24"/>
          <w:lang w:eastAsia="lt-LT"/>
        </w:rPr>
        <w:t>Tuwim</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Wiersze</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dla</w:t>
      </w:r>
      <w:proofErr w:type="spellEnd"/>
      <w:r w:rsidRPr="00982344">
        <w:rPr>
          <w:rFonts w:ascii="Times New Roman" w:hAnsi="Times New Roman" w:cs="Times New Roman"/>
          <w:sz w:val="24"/>
          <w:szCs w:val="24"/>
          <w:lang w:eastAsia="lt-LT"/>
        </w:rPr>
        <w:t xml:space="preserve"> </w:t>
      </w:r>
      <w:proofErr w:type="spellStart"/>
      <w:r w:rsidRPr="00982344">
        <w:rPr>
          <w:rFonts w:ascii="Times New Roman" w:hAnsi="Times New Roman" w:cs="Times New Roman"/>
          <w:sz w:val="24"/>
          <w:szCs w:val="24"/>
          <w:lang w:eastAsia="lt-LT"/>
        </w:rPr>
        <w:t>dzieci</w:t>
      </w:r>
      <w:proofErr w:type="spellEnd"/>
      <w:r w:rsidRPr="00982344">
        <w:rPr>
          <w:rFonts w:ascii="Times New Roman" w:hAnsi="Times New Roman" w:cs="Times New Roman"/>
          <w:sz w:val="24"/>
          <w:szCs w:val="24"/>
          <w:lang w:eastAsia="lt-LT"/>
        </w:rPr>
        <w:t>“ ir kt.</w:t>
      </w:r>
    </w:p>
    <w:p w14:paraId="0172EC9D" w14:textId="79898CA6" w:rsidR="002378C1" w:rsidRDefault="002378C1" w:rsidP="00982344">
      <w:pPr>
        <w:pBdr>
          <w:top w:val="nil"/>
          <w:left w:val="nil"/>
          <w:bottom w:val="nil"/>
          <w:right w:val="nil"/>
          <w:between w:val="nil"/>
        </w:pBdr>
        <w:ind w:firstLine="720"/>
        <w:jc w:val="both"/>
        <w:rPr>
          <w:rFonts w:ascii="Times New Roman" w:hAnsi="Times New Roman" w:cs="Times New Roman"/>
          <w:b/>
          <w:sz w:val="24"/>
          <w:szCs w:val="24"/>
          <w:lang w:eastAsia="lt-LT"/>
        </w:rPr>
      </w:pPr>
    </w:p>
    <w:p w14:paraId="2CE5C533" w14:textId="77777777" w:rsidR="009524FE" w:rsidRPr="00D426D0" w:rsidRDefault="009524FE" w:rsidP="00982344">
      <w:pPr>
        <w:pBdr>
          <w:top w:val="nil"/>
          <w:left w:val="nil"/>
          <w:bottom w:val="nil"/>
          <w:right w:val="nil"/>
          <w:between w:val="nil"/>
        </w:pBdr>
        <w:ind w:firstLine="720"/>
        <w:jc w:val="both"/>
        <w:rPr>
          <w:rFonts w:ascii="Times New Roman" w:hAnsi="Times New Roman" w:cs="Times New Roman"/>
          <w:sz w:val="24"/>
          <w:szCs w:val="24"/>
          <w:lang w:eastAsia="lt-LT"/>
        </w:rPr>
      </w:pPr>
    </w:p>
    <w:tbl>
      <w:tblPr>
        <w:tblStyle w:val="Lentelstinklelis"/>
        <w:tblW w:w="9918" w:type="dxa"/>
        <w:tblLook w:val="04A0" w:firstRow="1" w:lastRow="0" w:firstColumn="1" w:lastColumn="0" w:noHBand="0" w:noVBand="1"/>
      </w:tblPr>
      <w:tblGrid>
        <w:gridCol w:w="6232"/>
        <w:gridCol w:w="1134"/>
        <w:gridCol w:w="2552"/>
      </w:tblGrid>
      <w:tr w:rsidR="00C92C7E" w14:paraId="5F866FAE" w14:textId="77777777" w:rsidTr="00C92C7E">
        <w:tc>
          <w:tcPr>
            <w:tcW w:w="6232" w:type="dxa"/>
          </w:tcPr>
          <w:p w14:paraId="30EBE488" w14:textId="77777777" w:rsidR="00C92C7E" w:rsidRDefault="00C92C7E" w:rsidP="007036DD">
            <w:pPr>
              <w:jc w:val="center"/>
              <w:rPr>
                <w:lang w:val="en-US"/>
              </w:rPr>
            </w:pPr>
            <w:r w:rsidRPr="00540204">
              <w:rPr>
                <w:rFonts w:ascii="Times New Roman" w:eastAsia="Times New Roman" w:hAnsi="Times New Roman" w:cs="Times New Roman"/>
                <w:b/>
                <w:sz w:val="24"/>
                <w:szCs w:val="24"/>
              </w:rPr>
              <w:lastRenderedPageBreak/>
              <w:t>Tema</w:t>
            </w:r>
          </w:p>
        </w:tc>
        <w:tc>
          <w:tcPr>
            <w:tcW w:w="1134" w:type="dxa"/>
          </w:tcPr>
          <w:p w14:paraId="64AAF04D"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14:paraId="0CD1967A"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5267F2CE" w14:textId="77777777" w:rsidTr="00431CD5">
        <w:tc>
          <w:tcPr>
            <w:tcW w:w="9918" w:type="dxa"/>
            <w:gridSpan w:val="3"/>
          </w:tcPr>
          <w:p w14:paraId="43774A3E"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549B0FB3" w14:textId="77777777" w:rsidTr="00C92C7E">
        <w:tc>
          <w:tcPr>
            <w:tcW w:w="6232" w:type="dxa"/>
          </w:tcPr>
          <w:p w14:paraId="78DAB135"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atitinkančių tekstų bendrine sakytine kalba, girdimų gyvai ar medijose, kurių temos ir turinys artimas mokinių patirčiai. </w:t>
            </w:r>
          </w:p>
          <w:p w14:paraId="78CD3F6D" w14:textId="77777777" w:rsidR="00CD6255"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CD6255">
              <w:rPr>
                <w:rFonts w:ascii="Times New Roman" w:hAnsi="Times New Roman" w:cs="Times New Roman"/>
                <w:sz w:val="24"/>
                <w:szCs w:val="24"/>
                <w:lang w:eastAsia="lt-LT"/>
              </w:rPr>
              <w:t>Klausomo teksto supratimas: t</w:t>
            </w:r>
            <w:r>
              <w:rPr>
                <w:rFonts w:ascii="Times New Roman" w:hAnsi="Times New Roman" w:cs="Times New Roman"/>
                <w:sz w:val="24"/>
                <w:szCs w:val="24"/>
                <w:lang w:eastAsia="lt-LT"/>
              </w:rPr>
              <w:t>urinio (informacijos</w:t>
            </w:r>
            <w:r w:rsidRPr="00A42294">
              <w:rPr>
                <w:rFonts w:ascii="Times New Roman" w:hAnsi="Times New Roman" w:cs="Times New Roman"/>
                <w:sz w:val="24"/>
                <w:szCs w:val="24"/>
                <w:lang w:eastAsia="lt-LT"/>
              </w:rPr>
              <w:t xml:space="preserve">) </w:t>
            </w:r>
            <w:r w:rsidR="00CD6255">
              <w:rPr>
                <w:rFonts w:ascii="Times New Roman" w:hAnsi="Times New Roman" w:cs="Times New Roman"/>
                <w:sz w:val="24"/>
                <w:szCs w:val="24"/>
                <w:lang w:eastAsia="lt-LT"/>
              </w:rPr>
              <w:t xml:space="preserve">perteikimas savais žodžiais; teksto temos nusakymas; savo nuomonės pasakymas; </w:t>
            </w:r>
            <w:r>
              <w:rPr>
                <w:rFonts w:ascii="Times New Roman" w:hAnsi="Times New Roman" w:cs="Times New Roman"/>
                <w:sz w:val="24"/>
                <w:szCs w:val="24"/>
                <w:lang w:eastAsia="lt-LT"/>
              </w:rPr>
              <w:t>susiejimas</w:t>
            </w:r>
            <w:r w:rsidRPr="00A42294">
              <w:rPr>
                <w:rFonts w:ascii="Times New Roman" w:hAnsi="Times New Roman" w:cs="Times New Roman"/>
                <w:sz w:val="24"/>
                <w:szCs w:val="24"/>
                <w:lang w:eastAsia="lt-LT"/>
              </w:rPr>
              <w:t xml:space="preserve"> su sa</w:t>
            </w:r>
            <w:r w:rsidR="00CD6255">
              <w:rPr>
                <w:rFonts w:ascii="Times New Roman" w:hAnsi="Times New Roman" w:cs="Times New Roman"/>
                <w:sz w:val="24"/>
                <w:szCs w:val="24"/>
                <w:lang w:eastAsia="lt-LT"/>
              </w:rPr>
              <w:t xml:space="preserve">vo patirtimi; </w:t>
            </w:r>
            <w:r w:rsidR="00CD6255" w:rsidRPr="00CD6255">
              <w:rPr>
                <w:rFonts w:ascii="Times New Roman" w:hAnsi="Times New Roman" w:cs="Times New Roman"/>
                <w:sz w:val="24"/>
                <w:szCs w:val="24"/>
                <w:lang w:eastAsia="lt-LT"/>
              </w:rPr>
              <w:t>skirtingos raiškos informacijos elementų siejimas.</w:t>
            </w:r>
          </w:p>
          <w:p w14:paraId="75073E7E"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Aktyvaus klausymosi strategijų taikymas</w:t>
            </w:r>
            <w:r w:rsidRPr="00A42294">
              <w:rPr>
                <w:rFonts w:ascii="Times New Roman" w:hAnsi="Times New Roman" w:cs="Times New Roman"/>
                <w:sz w:val="24"/>
                <w:szCs w:val="24"/>
                <w:lang w:eastAsia="lt-LT"/>
              </w:rPr>
              <w:t xml:space="preserve">: nusiteikti klausyti, suprasti, pasakyti mintį kitais žodžiais, </w:t>
            </w:r>
            <w:r w:rsidR="00CD6255" w:rsidRPr="00CD6255">
              <w:rPr>
                <w:rFonts w:ascii="Times New Roman" w:hAnsi="Times New Roman" w:cs="Times New Roman"/>
                <w:sz w:val="24"/>
                <w:szCs w:val="24"/>
                <w:lang w:eastAsia="lt-LT"/>
              </w:rPr>
              <w:t>suprasti, daryti išvadas</w:t>
            </w:r>
            <w:r w:rsidR="00CD6255">
              <w:rPr>
                <w:rFonts w:ascii="Times New Roman" w:hAnsi="Times New Roman" w:cs="Times New Roman"/>
                <w:sz w:val="24"/>
                <w:szCs w:val="24"/>
                <w:lang w:eastAsia="lt-LT"/>
              </w:rPr>
              <w:t>.</w:t>
            </w:r>
          </w:p>
          <w:p w14:paraId="31F55864"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sidR="00CD6255">
              <w:rPr>
                <w:rFonts w:ascii="Times New Roman" w:hAnsi="Times New Roman" w:cs="Times New Roman"/>
                <w:sz w:val="24"/>
                <w:szCs w:val="24"/>
                <w:lang w:eastAsia="lt-LT"/>
              </w:rPr>
              <w:t xml:space="preserve">, </w:t>
            </w:r>
            <w:r w:rsidR="00CD6255" w:rsidRPr="00CD6255">
              <w:rPr>
                <w:rFonts w:ascii="Times New Roman" w:hAnsi="Times New Roman" w:cs="Times New Roman"/>
                <w:sz w:val="24"/>
                <w:szCs w:val="24"/>
                <w:lang w:eastAsia="lt-LT"/>
              </w:rPr>
              <w:t>reikšti mintis ir jausmus</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14:paraId="2C4CCE78" w14:textId="77777777"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14:paraId="199998C7"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14:paraId="3486D333" w14:textId="79FA893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14:paraId="1B6F0A4E" w14:textId="77777777" w:rsidR="009524FE" w:rsidRPr="00A42294" w:rsidRDefault="009524FE" w:rsidP="00A42294">
            <w:pPr>
              <w:rPr>
                <w:rFonts w:ascii="Times New Roman" w:hAnsi="Times New Roman" w:cs="Times New Roman"/>
                <w:sz w:val="24"/>
                <w:szCs w:val="24"/>
                <w:lang w:eastAsia="lt-LT"/>
              </w:rPr>
            </w:pPr>
          </w:p>
          <w:p w14:paraId="33611B41" w14:textId="77777777"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CD6255">
              <w:rPr>
                <w:rFonts w:ascii="Times New Roman" w:hAnsi="Times New Roman" w:cs="Times New Roman"/>
                <w:i/>
                <w:sz w:val="24"/>
                <w:szCs w:val="24"/>
                <w:lang w:eastAsia="lt-LT"/>
              </w:rPr>
              <w:t>eratūros BP, Mokymosi turinys 23</w:t>
            </w:r>
            <w:r>
              <w:rPr>
                <w:rFonts w:ascii="Times New Roman" w:hAnsi="Times New Roman" w:cs="Times New Roman"/>
                <w:i/>
                <w:sz w:val="24"/>
                <w:szCs w:val="24"/>
                <w:lang w:eastAsia="lt-LT"/>
              </w:rPr>
              <w:t>.1.</w:t>
            </w:r>
          </w:p>
          <w:p w14:paraId="2F5F4A48" w14:textId="77777777" w:rsidR="00C92C7E" w:rsidRPr="00951CD1" w:rsidRDefault="00C92C7E">
            <w:pPr>
              <w:rPr>
                <w:szCs w:val="24"/>
                <w:lang w:eastAsia="lt-LT"/>
              </w:rPr>
            </w:pPr>
          </w:p>
        </w:tc>
        <w:tc>
          <w:tcPr>
            <w:tcW w:w="1134" w:type="dxa"/>
          </w:tcPr>
          <w:p w14:paraId="75B17270"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33801B10" w14:textId="77777777" w:rsidR="00C92C7E" w:rsidRPr="00951CD1" w:rsidRDefault="00805AFE">
            <w:r w:rsidRPr="00A552D7">
              <w:rPr>
                <w:rFonts w:ascii="Times New Roman" w:eastAsia="Times New Roman" w:hAnsi="Times New Roman" w:cs="Times New Roman"/>
                <w:sz w:val="24"/>
                <w:szCs w:val="24"/>
              </w:rPr>
              <w:t>Kalbėjimo gebėjimai ir strategijos tobulinamos integruojant su kalbos ir literatūros pažinimu.</w:t>
            </w:r>
          </w:p>
        </w:tc>
      </w:tr>
      <w:tr w:rsidR="00C92C7E" w14:paraId="76D72376" w14:textId="77777777" w:rsidTr="005F2470">
        <w:tc>
          <w:tcPr>
            <w:tcW w:w="9918" w:type="dxa"/>
            <w:gridSpan w:val="3"/>
          </w:tcPr>
          <w:p w14:paraId="5BB62C87"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394349B9" w14:textId="77777777" w:rsidTr="00C92C7E">
        <w:tc>
          <w:tcPr>
            <w:tcW w:w="6232" w:type="dxa"/>
          </w:tcPr>
          <w:p w14:paraId="36785FB4" w14:textId="77777777"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skaitymas balsu ir tyliai;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r w:rsidR="005320D0">
              <w:rPr>
                <w:rFonts w:ascii="Times New Roman" w:hAnsi="Times New Roman" w:cs="Times New Roman"/>
                <w:sz w:val="24"/>
                <w:szCs w:val="24"/>
                <w:lang w:eastAsia="lt-LT"/>
              </w:rPr>
              <w:t>Skaitymas vaidmenimis.</w:t>
            </w:r>
          </w:p>
          <w:p w14:paraId="42FC3D5B" w14:textId="77777777"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5320D0">
              <w:rPr>
                <w:rFonts w:ascii="Times New Roman" w:hAnsi="Times New Roman" w:cs="Times New Roman"/>
                <w:sz w:val="24"/>
                <w:szCs w:val="24"/>
                <w:lang w:eastAsia="lt-LT"/>
              </w:rPr>
              <w:t>egijų taikymas.</w:t>
            </w:r>
          </w:p>
          <w:p w14:paraId="61CA920A" w14:textId="77777777" w:rsidR="005320D0" w:rsidRDefault="005320D0"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3. Knygos struktūros elementai.</w:t>
            </w:r>
          </w:p>
          <w:p w14:paraId="33517C80" w14:textId="48CCF576" w:rsidR="00101847" w:rsidRPr="00043547"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4</w:t>
            </w:r>
            <w:r w:rsidR="00292501" w:rsidRPr="00043547">
              <w:rPr>
                <w:rFonts w:ascii="Times New Roman" w:hAnsi="Times New Roman" w:cs="Times New Roman"/>
                <w:sz w:val="24"/>
                <w:szCs w:val="24"/>
                <w:lang w:eastAsia="lt-LT"/>
              </w:rPr>
              <w:t xml:space="preserve">. </w:t>
            </w:r>
            <w:r w:rsidR="005C1DEB" w:rsidRPr="00043547">
              <w:rPr>
                <w:rFonts w:ascii="Times New Roman" w:hAnsi="Times New Roman" w:cs="Times New Roman"/>
                <w:sz w:val="24"/>
                <w:szCs w:val="24"/>
                <w:lang w:eastAsia="lt-LT"/>
              </w:rPr>
              <w:t>Teksto analizė</w:t>
            </w:r>
            <w:r w:rsidR="00292501"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xml:space="preserve">, </w:t>
            </w:r>
            <w:r w:rsidR="00101847">
              <w:rPr>
                <w:rFonts w:ascii="Times New Roman" w:hAnsi="Times New Roman" w:cs="Times New Roman"/>
                <w:sz w:val="24"/>
                <w:szCs w:val="24"/>
                <w:lang w:eastAsia="lt-LT"/>
              </w:rPr>
              <w:t xml:space="preserve">raktiniai žodžiai; svarbiausios detalės, faktai, </w:t>
            </w:r>
            <w:r w:rsidR="00BA1F24">
              <w:rPr>
                <w:rFonts w:ascii="Times New Roman" w:hAnsi="Times New Roman" w:cs="Times New Roman"/>
                <w:sz w:val="24"/>
                <w:szCs w:val="24"/>
                <w:lang w:eastAsia="lt-LT"/>
              </w:rPr>
              <w:t xml:space="preserve">veiksmų </w:t>
            </w:r>
            <w:r w:rsidR="00101847">
              <w:rPr>
                <w:rFonts w:ascii="Times New Roman" w:hAnsi="Times New Roman" w:cs="Times New Roman"/>
                <w:sz w:val="24"/>
                <w:szCs w:val="24"/>
                <w:lang w:eastAsia="lt-LT"/>
              </w:rPr>
              <w:t>seka</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00292501"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00292501"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00292501" w:rsidRPr="00043547">
              <w:rPr>
                <w:rFonts w:ascii="Times New Roman" w:hAnsi="Times New Roman" w:cs="Times New Roman"/>
                <w:sz w:val="24"/>
                <w:szCs w:val="24"/>
                <w:lang w:eastAsia="lt-LT"/>
              </w:rPr>
              <w:t xml:space="preserve"> išreiškimas ir pagrindimas</w:t>
            </w:r>
            <w:r w:rsidR="00101847">
              <w:rPr>
                <w:rFonts w:ascii="Times New Roman" w:hAnsi="Times New Roman" w:cs="Times New Roman"/>
                <w:sz w:val="24"/>
                <w:szCs w:val="24"/>
                <w:lang w:eastAsia="lt-LT"/>
              </w:rPr>
              <w:t xml:space="preserve"> remiantis asmenine patirtimi</w:t>
            </w:r>
            <w:r w:rsidR="005C1DEB" w:rsidRPr="00043547">
              <w:rPr>
                <w:rFonts w:ascii="Times New Roman" w:hAnsi="Times New Roman" w:cs="Times New Roman"/>
                <w:sz w:val="24"/>
                <w:szCs w:val="24"/>
                <w:lang w:eastAsia="lt-LT"/>
              </w:rPr>
              <w:t>.</w:t>
            </w:r>
          </w:p>
          <w:p w14:paraId="5821FF6F" w14:textId="77777777" w:rsidR="005C1DEB"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292501"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00292501"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14:paraId="2B51235C" w14:textId="1B90B1B5" w:rsidR="00532976"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6. Informacijos radimas nurodytame šaltinyje.</w:t>
            </w:r>
          </w:p>
          <w:p w14:paraId="18FE219E" w14:textId="77777777" w:rsidR="009524FE" w:rsidRPr="00043547" w:rsidRDefault="009524FE" w:rsidP="00043547">
            <w:pPr>
              <w:rPr>
                <w:rFonts w:ascii="Times New Roman" w:hAnsi="Times New Roman" w:cs="Times New Roman"/>
                <w:sz w:val="24"/>
                <w:szCs w:val="24"/>
                <w:lang w:eastAsia="lt-LT"/>
              </w:rPr>
            </w:pPr>
          </w:p>
          <w:p w14:paraId="62C658B0" w14:textId="77777777"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532976">
              <w:rPr>
                <w:rFonts w:ascii="Times New Roman" w:hAnsi="Times New Roman" w:cs="Times New Roman"/>
                <w:i/>
                <w:sz w:val="24"/>
                <w:szCs w:val="24"/>
                <w:lang w:eastAsia="lt-LT"/>
              </w:rPr>
              <w:t>eratūros BP, Mokymosi turinys 23</w:t>
            </w:r>
            <w:r>
              <w:rPr>
                <w:rFonts w:ascii="Times New Roman" w:hAnsi="Times New Roman" w:cs="Times New Roman"/>
                <w:i/>
                <w:sz w:val="24"/>
                <w:szCs w:val="24"/>
                <w:lang w:eastAsia="lt-LT"/>
              </w:rPr>
              <w:t>.2.</w:t>
            </w:r>
          </w:p>
          <w:p w14:paraId="6E4530BA" w14:textId="77777777" w:rsidR="00C92C7E" w:rsidRPr="005C1DEB" w:rsidRDefault="00C92C7E" w:rsidP="00043547">
            <w:pPr>
              <w:ind w:firstLine="720"/>
              <w:rPr>
                <w:rFonts w:ascii="Times New Roman" w:hAnsi="Times New Roman" w:cs="Times New Roman"/>
                <w:sz w:val="24"/>
                <w:szCs w:val="24"/>
                <w:lang w:eastAsia="lt-LT"/>
              </w:rPr>
            </w:pPr>
          </w:p>
        </w:tc>
        <w:tc>
          <w:tcPr>
            <w:tcW w:w="1134" w:type="dxa"/>
          </w:tcPr>
          <w:p w14:paraId="6F6B32C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7E87C2A6"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14:paraId="18ECCF4F" w14:textId="77777777" w:rsidTr="005F652B">
        <w:tc>
          <w:tcPr>
            <w:tcW w:w="9918" w:type="dxa"/>
            <w:gridSpan w:val="3"/>
          </w:tcPr>
          <w:p w14:paraId="65701BF1"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78E2F8F2" w14:textId="77777777" w:rsidTr="00C92C7E">
        <w:tc>
          <w:tcPr>
            <w:tcW w:w="6232" w:type="dxa"/>
          </w:tcPr>
          <w:p w14:paraId="4FD9CC9C" w14:textId="2D43C19D" w:rsidR="004A3EE8"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 Teksto kūrimas ir redagavimas: trumpo teksto kūrimas</w:t>
            </w:r>
            <w:r w:rsidRPr="00292501">
              <w:rPr>
                <w:rFonts w:ascii="Times New Roman" w:hAnsi="Times New Roman" w:cs="Times New Roman"/>
                <w:sz w:val="24"/>
                <w:szCs w:val="24"/>
                <w:lang w:eastAsia="lt-LT"/>
              </w:rPr>
              <w:t xml:space="preserve"> pagal pavyzdį, </w:t>
            </w:r>
            <w:r w:rsidR="004A3EE8">
              <w:rPr>
                <w:rFonts w:ascii="Times New Roman" w:hAnsi="Times New Roman" w:cs="Times New Roman"/>
                <w:sz w:val="24"/>
                <w:szCs w:val="24"/>
                <w:lang w:eastAsia="lt-LT"/>
              </w:rPr>
              <w:t>užduotį</w:t>
            </w:r>
            <w:r w:rsidRPr="00292501">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temos laikymasis</w:t>
            </w:r>
            <w:r>
              <w:rPr>
                <w:rFonts w:ascii="Times New Roman" w:hAnsi="Times New Roman" w:cs="Times New Roman"/>
                <w:sz w:val="24"/>
                <w:szCs w:val="24"/>
                <w:lang w:eastAsia="lt-LT"/>
              </w:rPr>
              <w:t>;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r w:rsidR="004A3EE8">
              <w:rPr>
                <w:rFonts w:ascii="Times New Roman" w:hAnsi="Times New Roman" w:cs="Times New Roman"/>
                <w:sz w:val="24"/>
                <w:szCs w:val="24"/>
                <w:lang w:eastAsia="lt-LT"/>
              </w:rPr>
              <w:t xml:space="preserve"> Teksto įžanginis sakinys. Žodžiai</w:t>
            </w:r>
            <w:r w:rsidR="00BA1F24">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padedantys išreikšti </w:t>
            </w:r>
            <w:r w:rsidR="004A3EE8" w:rsidRPr="004A3EE8">
              <w:rPr>
                <w:rFonts w:ascii="Times New Roman" w:hAnsi="Times New Roman" w:cs="Times New Roman"/>
                <w:sz w:val="24"/>
                <w:szCs w:val="24"/>
                <w:lang w:eastAsia="lt-LT"/>
              </w:rPr>
              <w:t>įvykių seką, laiką ir vietą</w:t>
            </w:r>
            <w:r w:rsidR="004A3EE8">
              <w:rPr>
                <w:rFonts w:ascii="Times New Roman" w:hAnsi="Times New Roman" w:cs="Times New Roman"/>
                <w:sz w:val="24"/>
                <w:szCs w:val="24"/>
                <w:lang w:eastAsia="lt-LT"/>
              </w:rPr>
              <w:t>; pasikartojančių žodžių vengimas.</w:t>
            </w:r>
          </w:p>
          <w:p w14:paraId="718B5E60" w14:textId="77777777" w:rsidR="004A3EE8" w:rsidRDefault="004A3EE8"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 Teksto kūrimo strategijos.</w:t>
            </w:r>
          </w:p>
          <w:p w14:paraId="0AB083B0" w14:textId="77777777" w:rsidR="004A3EE8" w:rsidRPr="004A3EE8" w:rsidRDefault="004A3EE8" w:rsidP="00292501">
            <w:pPr>
              <w:widowControl w:val="0"/>
              <w:rPr>
                <w:szCs w:val="24"/>
                <w:lang w:eastAsia="lt-LT"/>
              </w:rPr>
            </w:pPr>
            <w:r>
              <w:rPr>
                <w:rFonts w:ascii="Times New Roman" w:hAnsi="Times New Roman" w:cs="Times New Roman"/>
                <w:sz w:val="24"/>
                <w:szCs w:val="24"/>
                <w:lang w:eastAsia="lt-LT"/>
              </w:rPr>
              <w:t>3</w:t>
            </w:r>
            <w:r w:rsidR="00292501">
              <w:rPr>
                <w:rFonts w:ascii="Times New Roman" w:hAnsi="Times New Roman" w:cs="Times New Roman"/>
                <w:sz w:val="24"/>
                <w:szCs w:val="24"/>
                <w:lang w:eastAsia="lt-LT"/>
              </w:rPr>
              <w:t>. Tekstų tipai ir žanrai: trumpo informacinio teksto</w:t>
            </w:r>
            <w:r w:rsidR="00292501"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ir raštu</w:t>
            </w:r>
            <w:r w:rsidR="00292501" w:rsidRPr="0029250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kūrimas, pasakojimas,</w:t>
            </w:r>
            <w:r w:rsidRPr="004A3EE8">
              <w:rPr>
                <w:rFonts w:ascii="Times New Roman" w:hAnsi="Times New Roman" w:cs="Times New Roman"/>
                <w:sz w:val="24"/>
                <w:szCs w:val="24"/>
                <w:lang w:eastAsia="lt-LT"/>
              </w:rPr>
              <w:t xml:space="preserve"> trumpas laiškas, kvietimas, sveikinimai (lenk. </w:t>
            </w:r>
            <w:proofErr w:type="spellStart"/>
            <w:r w:rsidRPr="004A3EE8">
              <w:rPr>
                <w:rFonts w:ascii="Times New Roman" w:hAnsi="Times New Roman" w:cs="Times New Roman"/>
                <w:sz w:val="24"/>
                <w:szCs w:val="24"/>
                <w:lang w:eastAsia="lt-LT"/>
              </w:rPr>
              <w:t>życzenia</w:t>
            </w:r>
            <w:proofErr w:type="spellEnd"/>
            <w:r w:rsidRPr="004A3EE8">
              <w:rPr>
                <w:rFonts w:ascii="Times New Roman" w:hAnsi="Times New Roman" w:cs="Times New Roman"/>
                <w:sz w:val="24"/>
                <w:szCs w:val="24"/>
                <w:lang w:eastAsia="lt-LT"/>
              </w:rPr>
              <w:t>), kūrybiniai bandymai pagal pavyzdį (pvz., pasaka, eilėraštis).</w:t>
            </w:r>
          </w:p>
          <w:p w14:paraId="30B89F53" w14:textId="77777777"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ir jų jungimas žodžiuose;</w:t>
            </w:r>
            <w:r w:rsidR="005D3BFE">
              <w:rPr>
                <w:rFonts w:ascii="Times New Roman" w:hAnsi="Times New Roman" w:cs="Times New Roman"/>
                <w:sz w:val="24"/>
                <w:szCs w:val="24"/>
                <w:lang w:eastAsia="lt-LT"/>
              </w:rPr>
              <w:t xml:space="preserve"> adreso užrašymas; dažniausiai vartojamų sutrumpinimų ir skaičių užrašymas; kūrinio arba teksto pavadinimų užrašymas.</w:t>
            </w:r>
          </w:p>
          <w:p w14:paraId="35C50952" w14:textId="77777777" w:rsidR="005D3BFE" w:rsidRPr="005D3BFE" w:rsidRDefault="005D3BFE" w:rsidP="005D3BFE">
            <w:pPr>
              <w:widowControl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686C95" w:rsidRPr="005D3BFE">
              <w:rPr>
                <w:rFonts w:ascii="Times New Roman" w:hAnsi="Times New Roman" w:cs="Times New Roman"/>
                <w:sz w:val="24"/>
                <w:szCs w:val="24"/>
                <w:lang w:eastAsia="lt-LT"/>
              </w:rPr>
              <w:t xml:space="preserve">Nagrinėjamos pagrindinės rašybos taisyklės: </w:t>
            </w:r>
          </w:p>
          <w:p w14:paraId="63036448" w14:textId="77777777"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xml:space="preserve">* </w:t>
            </w:r>
            <w:r w:rsidR="00686C95" w:rsidRPr="005D3BFE">
              <w:rPr>
                <w:rFonts w:ascii="Times New Roman" w:hAnsi="Times New Roman" w:cs="Times New Roman"/>
                <w:sz w:val="24"/>
                <w:szCs w:val="24"/>
                <w:lang w:eastAsia="lt-LT"/>
              </w:rPr>
              <w:t>didžiosios ar mažosios raidės rašymas varduose, pavardėse, geografiniuose pavadinimuose, šalių gyventojų ir tautybių pavadinimuose, įstaigų, švenčių pavadinimuose, lai</w:t>
            </w:r>
            <w:r w:rsidRPr="005D3BFE">
              <w:rPr>
                <w:rFonts w:ascii="Times New Roman" w:hAnsi="Times New Roman" w:cs="Times New Roman"/>
                <w:sz w:val="24"/>
                <w:szCs w:val="24"/>
                <w:lang w:eastAsia="lt-LT"/>
              </w:rPr>
              <w:t>ško mandagumo formulėse;</w:t>
            </w:r>
          </w:p>
          <w:p w14:paraId="142B01AA" w14:textId="77777777"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įsidėmėtinos rašybos žodžiai;</w:t>
            </w:r>
          </w:p>
          <w:p w14:paraId="50EB92A0" w14:textId="08E6002C"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taisyklingas žodžio perkėlimas</w:t>
            </w:r>
            <w:r w:rsidR="00BA1F24" w:rsidRPr="005D3BFE">
              <w:rPr>
                <w:rFonts w:ascii="Times New Roman" w:hAnsi="Times New Roman" w:cs="Times New Roman"/>
                <w:sz w:val="24"/>
                <w:szCs w:val="24"/>
                <w:lang w:eastAsia="lt-LT"/>
              </w:rPr>
              <w:t xml:space="preserve"> į kitą eilutę</w:t>
            </w:r>
            <w:r w:rsidRPr="005D3BFE">
              <w:rPr>
                <w:rFonts w:ascii="Times New Roman" w:hAnsi="Times New Roman" w:cs="Times New Roman"/>
                <w:sz w:val="24"/>
                <w:szCs w:val="24"/>
                <w:lang w:eastAsia="lt-LT"/>
              </w:rPr>
              <w:t>;</w:t>
            </w:r>
          </w:p>
          <w:p w14:paraId="7864E2FB" w14:textId="7AA13C2C"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xml:space="preserve">* </w:t>
            </w:r>
            <w:r w:rsidR="00BA1F24" w:rsidRPr="005D3BFE">
              <w:rPr>
                <w:rFonts w:ascii="Times New Roman" w:hAnsi="Times New Roman" w:cs="Times New Roman"/>
                <w:sz w:val="24"/>
                <w:szCs w:val="24"/>
                <w:lang w:eastAsia="lt-LT"/>
              </w:rPr>
              <w:t>dalelyt</w:t>
            </w:r>
            <w:r w:rsidR="00BA1F24">
              <w:rPr>
                <w:rFonts w:ascii="Times New Roman" w:hAnsi="Times New Roman" w:cs="Times New Roman"/>
                <w:sz w:val="24"/>
                <w:szCs w:val="24"/>
                <w:lang w:eastAsia="lt-LT"/>
              </w:rPr>
              <w:t>ė</w:t>
            </w:r>
            <w:r w:rsidR="00BA1F24" w:rsidRPr="005D3BFE">
              <w:rPr>
                <w:rFonts w:ascii="Times New Roman" w:hAnsi="Times New Roman" w:cs="Times New Roman"/>
                <w:sz w:val="24"/>
                <w:szCs w:val="24"/>
                <w:lang w:eastAsia="lt-LT"/>
              </w:rPr>
              <w:t xml:space="preserve"> </w:t>
            </w:r>
            <w:r w:rsidRPr="005D3BFE">
              <w:rPr>
                <w:rFonts w:ascii="Times New Roman" w:hAnsi="Times New Roman" w:cs="Times New Roman"/>
                <w:sz w:val="24"/>
                <w:szCs w:val="24"/>
                <w:lang w:eastAsia="lt-LT"/>
              </w:rPr>
              <w:t>„</w:t>
            </w:r>
            <w:proofErr w:type="spellStart"/>
            <w:r w:rsidRPr="005D3BFE">
              <w:rPr>
                <w:rFonts w:ascii="Times New Roman" w:hAnsi="Times New Roman" w:cs="Times New Roman"/>
                <w:sz w:val="24"/>
                <w:szCs w:val="24"/>
                <w:lang w:eastAsia="lt-LT"/>
              </w:rPr>
              <w:t>nie</w:t>
            </w:r>
            <w:proofErr w:type="spellEnd"/>
            <w:r w:rsidRPr="005D3BFE">
              <w:rPr>
                <w:rFonts w:ascii="Times New Roman" w:hAnsi="Times New Roman" w:cs="Times New Roman"/>
                <w:sz w:val="24"/>
                <w:szCs w:val="24"/>
                <w:lang w:eastAsia="lt-LT"/>
              </w:rPr>
              <w:t>“ su veiksmažodžiais ir būdvardžiais;</w:t>
            </w:r>
          </w:p>
          <w:p w14:paraId="5164B5BD" w14:textId="5B31DA04"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žodžiai su minkštaisiais, dusliaisia</w:t>
            </w:r>
            <w:r w:rsidR="00BA1F24">
              <w:rPr>
                <w:rFonts w:ascii="Times New Roman" w:hAnsi="Times New Roman" w:cs="Times New Roman"/>
                <w:sz w:val="24"/>
                <w:szCs w:val="24"/>
                <w:lang w:eastAsia="lt-LT"/>
              </w:rPr>
              <w:t>i</w:t>
            </w:r>
            <w:r w:rsidRPr="005D3BFE">
              <w:rPr>
                <w:rFonts w:ascii="Times New Roman" w:hAnsi="Times New Roman" w:cs="Times New Roman"/>
                <w:sz w:val="24"/>
                <w:szCs w:val="24"/>
                <w:lang w:eastAsia="lt-LT"/>
              </w:rPr>
              <w:t>s priebalsiais (paprastieji atvejai);</w:t>
            </w:r>
          </w:p>
          <w:p w14:paraId="1F9CE58F" w14:textId="77777777" w:rsidR="005D3BFE" w:rsidRPr="005D3BFE" w:rsidRDefault="005D3BFE" w:rsidP="005D3BFE">
            <w:pPr>
              <w:widowControl w:val="0"/>
              <w:jc w:val="both"/>
              <w:rPr>
                <w:rFonts w:ascii="Times New Roman" w:hAnsi="Times New Roman" w:cs="Times New Roman"/>
                <w:sz w:val="24"/>
                <w:szCs w:val="24"/>
                <w:lang w:eastAsia="lt-LT"/>
              </w:rPr>
            </w:pPr>
            <w:r w:rsidRPr="005D3BFE">
              <w:rPr>
                <w:rFonts w:ascii="Times New Roman" w:hAnsi="Times New Roman" w:cs="Times New Roman"/>
                <w:sz w:val="24"/>
                <w:szCs w:val="24"/>
                <w:lang w:eastAsia="lt-LT"/>
              </w:rPr>
              <w:t xml:space="preserve">* žodžiai su specifiniais kalbos rašto ženklais (lenk. „ę“, „ą“; „ó“ </w:t>
            </w:r>
            <w:proofErr w:type="spellStart"/>
            <w:r w:rsidRPr="005D3BFE">
              <w:rPr>
                <w:rFonts w:ascii="Times New Roman" w:hAnsi="Times New Roman" w:cs="Times New Roman"/>
                <w:sz w:val="24"/>
                <w:szCs w:val="24"/>
                <w:lang w:eastAsia="lt-LT"/>
              </w:rPr>
              <w:t>niewymienne</w:t>
            </w:r>
            <w:proofErr w:type="spellEnd"/>
            <w:r w:rsidRPr="005D3BFE">
              <w:rPr>
                <w:rFonts w:ascii="Times New Roman" w:hAnsi="Times New Roman" w:cs="Times New Roman"/>
                <w:sz w:val="24"/>
                <w:szCs w:val="24"/>
                <w:lang w:eastAsia="lt-LT"/>
              </w:rPr>
              <w:t xml:space="preserve"> </w:t>
            </w:r>
            <w:proofErr w:type="spellStart"/>
            <w:r w:rsidRPr="005D3BFE">
              <w:rPr>
                <w:rFonts w:ascii="Times New Roman" w:hAnsi="Times New Roman" w:cs="Times New Roman"/>
                <w:sz w:val="24"/>
                <w:szCs w:val="24"/>
                <w:lang w:eastAsia="lt-LT"/>
              </w:rPr>
              <w:t>oraz</w:t>
            </w:r>
            <w:proofErr w:type="spellEnd"/>
            <w:r w:rsidRPr="005D3BFE">
              <w:rPr>
                <w:rFonts w:ascii="Times New Roman" w:hAnsi="Times New Roman" w:cs="Times New Roman"/>
                <w:sz w:val="24"/>
                <w:szCs w:val="24"/>
                <w:lang w:eastAsia="lt-LT"/>
              </w:rPr>
              <w:t xml:space="preserve"> </w:t>
            </w:r>
            <w:proofErr w:type="spellStart"/>
            <w:r w:rsidRPr="005D3BFE">
              <w:rPr>
                <w:rFonts w:ascii="Times New Roman" w:hAnsi="Times New Roman" w:cs="Times New Roman"/>
                <w:sz w:val="24"/>
                <w:szCs w:val="24"/>
                <w:lang w:eastAsia="lt-LT"/>
              </w:rPr>
              <w:t>wymienne</w:t>
            </w:r>
            <w:proofErr w:type="spellEnd"/>
            <w:r w:rsidRPr="005D3BFE">
              <w:rPr>
                <w:rFonts w:ascii="Times New Roman" w:hAnsi="Times New Roman" w:cs="Times New Roman"/>
                <w:sz w:val="24"/>
                <w:szCs w:val="24"/>
                <w:lang w:eastAsia="lt-LT"/>
              </w:rPr>
              <w:t xml:space="preserve"> na „o, e, a“, w </w:t>
            </w:r>
            <w:proofErr w:type="spellStart"/>
            <w:r w:rsidRPr="005D3BFE">
              <w:rPr>
                <w:rFonts w:ascii="Times New Roman" w:hAnsi="Times New Roman" w:cs="Times New Roman"/>
                <w:sz w:val="24"/>
                <w:szCs w:val="24"/>
                <w:lang w:eastAsia="lt-LT"/>
              </w:rPr>
              <w:t>zakończeniach</w:t>
            </w:r>
            <w:proofErr w:type="spellEnd"/>
            <w:r w:rsidRPr="005D3BFE">
              <w:rPr>
                <w:rFonts w:ascii="Times New Roman" w:hAnsi="Times New Roman" w:cs="Times New Roman"/>
                <w:sz w:val="24"/>
                <w:szCs w:val="24"/>
                <w:lang w:eastAsia="lt-LT"/>
              </w:rPr>
              <w:t xml:space="preserve"> „–</w:t>
            </w:r>
            <w:proofErr w:type="spellStart"/>
            <w:r w:rsidRPr="005D3BFE">
              <w:rPr>
                <w:rFonts w:ascii="Times New Roman" w:hAnsi="Times New Roman" w:cs="Times New Roman"/>
                <w:sz w:val="24"/>
                <w:szCs w:val="24"/>
                <w:lang w:eastAsia="lt-LT"/>
              </w:rPr>
              <w:t>ówka</w:t>
            </w:r>
            <w:proofErr w:type="spellEnd"/>
            <w:r w:rsidRPr="005D3BFE">
              <w:rPr>
                <w:rFonts w:ascii="Times New Roman" w:hAnsi="Times New Roman" w:cs="Times New Roman"/>
                <w:sz w:val="24"/>
                <w:szCs w:val="24"/>
                <w:lang w:eastAsia="lt-LT"/>
              </w:rPr>
              <w:t xml:space="preserve">“; „u“ w </w:t>
            </w:r>
            <w:proofErr w:type="spellStart"/>
            <w:r w:rsidRPr="005D3BFE">
              <w:rPr>
                <w:rFonts w:ascii="Times New Roman" w:hAnsi="Times New Roman" w:cs="Times New Roman"/>
                <w:sz w:val="24"/>
                <w:szCs w:val="24"/>
                <w:lang w:eastAsia="lt-LT"/>
              </w:rPr>
              <w:t>zakończeniach</w:t>
            </w:r>
            <w:proofErr w:type="spellEnd"/>
            <w:r w:rsidRPr="005D3BFE">
              <w:rPr>
                <w:rFonts w:ascii="Times New Roman" w:hAnsi="Times New Roman" w:cs="Times New Roman"/>
                <w:sz w:val="24"/>
                <w:szCs w:val="24"/>
                <w:lang w:eastAsia="lt-LT"/>
              </w:rPr>
              <w:t xml:space="preserve"> „–</w:t>
            </w:r>
            <w:proofErr w:type="spellStart"/>
            <w:r w:rsidRPr="005D3BFE">
              <w:rPr>
                <w:rFonts w:ascii="Times New Roman" w:hAnsi="Times New Roman" w:cs="Times New Roman"/>
                <w:sz w:val="24"/>
                <w:szCs w:val="24"/>
                <w:lang w:eastAsia="lt-LT"/>
              </w:rPr>
              <w:t>uje</w:t>
            </w:r>
            <w:proofErr w:type="spellEnd"/>
            <w:r w:rsidRPr="005D3BFE">
              <w:rPr>
                <w:rFonts w:ascii="Times New Roman" w:hAnsi="Times New Roman" w:cs="Times New Roman"/>
                <w:sz w:val="24"/>
                <w:szCs w:val="24"/>
                <w:lang w:eastAsia="lt-LT"/>
              </w:rPr>
              <w:t>“; „ż”; „</w:t>
            </w:r>
            <w:proofErr w:type="spellStart"/>
            <w:r w:rsidRPr="005D3BFE">
              <w:rPr>
                <w:rFonts w:ascii="Times New Roman" w:hAnsi="Times New Roman" w:cs="Times New Roman"/>
                <w:sz w:val="24"/>
                <w:szCs w:val="24"/>
                <w:lang w:eastAsia="lt-LT"/>
              </w:rPr>
              <w:t>rz</w:t>
            </w:r>
            <w:proofErr w:type="spellEnd"/>
            <w:r w:rsidRPr="005D3BFE">
              <w:rPr>
                <w:rFonts w:ascii="Times New Roman" w:hAnsi="Times New Roman" w:cs="Times New Roman"/>
                <w:sz w:val="24"/>
                <w:szCs w:val="24"/>
                <w:lang w:eastAsia="lt-LT"/>
              </w:rPr>
              <w:t xml:space="preserve">“ </w:t>
            </w:r>
            <w:proofErr w:type="spellStart"/>
            <w:r w:rsidRPr="005D3BFE">
              <w:rPr>
                <w:rFonts w:ascii="Times New Roman" w:hAnsi="Times New Roman" w:cs="Times New Roman"/>
                <w:sz w:val="24"/>
                <w:szCs w:val="24"/>
                <w:lang w:eastAsia="lt-LT"/>
              </w:rPr>
              <w:t>wymienne</w:t>
            </w:r>
            <w:proofErr w:type="spellEnd"/>
            <w:r w:rsidRPr="005D3BFE">
              <w:rPr>
                <w:rFonts w:ascii="Times New Roman" w:hAnsi="Times New Roman" w:cs="Times New Roman"/>
                <w:sz w:val="24"/>
                <w:szCs w:val="24"/>
                <w:lang w:eastAsia="lt-LT"/>
              </w:rPr>
              <w:t xml:space="preserve"> na „r“, w </w:t>
            </w:r>
            <w:proofErr w:type="spellStart"/>
            <w:r w:rsidRPr="005D3BFE">
              <w:rPr>
                <w:rFonts w:ascii="Times New Roman" w:hAnsi="Times New Roman" w:cs="Times New Roman"/>
                <w:sz w:val="24"/>
                <w:szCs w:val="24"/>
                <w:lang w:eastAsia="lt-LT"/>
              </w:rPr>
              <w:t>zakończeniach</w:t>
            </w:r>
            <w:proofErr w:type="spellEnd"/>
            <w:r w:rsidRPr="005D3BFE">
              <w:rPr>
                <w:rFonts w:ascii="Times New Roman" w:hAnsi="Times New Roman" w:cs="Times New Roman"/>
                <w:sz w:val="24"/>
                <w:szCs w:val="24"/>
                <w:lang w:eastAsia="lt-LT"/>
              </w:rPr>
              <w:t xml:space="preserve"> „–</w:t>
            </w:r>
            <w:proofErr w:type="spellStart"/>
            <w:r w:rsidRPr="005D3BFE">
              <w:rPr>
                <w:rFonts w:ascii="Times New Roman" w:hAnsi="Times New Roman" w:cs="Times New Roman"/>
                <w:sz w:val="24"/>
                <w:szCs w:val="24"/>
                <w:lang w:eastAsia="lt-LT"/>
              </w:rPr>
              <w:t>arz</w:t>
            </w:r>
            <w:proofErr w:type="spellEnd"/>
            <w:r w:rsidRPr="005D3BFE">
              <w:rPr>
                <w:rFonts w:ascii="Times New Roman" w:hAnsi="Times New Roman" w:cs="Times New Roman"/>
                <w:sz w:val="24"/>
                <w:szCs w:val="24"/>
                <w:lang w:eastAsia="lt-LT"/>
              </w:rPr>
              <w:t>, -</w:t>
            </w:r>
            <w:proofErr w:type="spellStart"/>
            <w:r w:rsidRPr="005D3BFE">
              <w:rPr>
                <w:rFonts w:ascii="Times New Roman" w:hAnsi="Times New Roman" w:cs="Times New Roman"/>
                <w:sz w:val="24"/>
                <w:szCs w:val="24"/>
                <w:lang w:eastAsia="lt-LT"/>
              </w:rPr>
              <w:t>erz</w:t>
            </w:r>
            <w:proofErr w:type="spellEnd"/>
            <w:r w:rsidRPr="005D3BFE">
              <w:rPr>
                <w:rFonts w:ascii="Times New Roman" w:hAnsi="Times New Roman" w:cs="Times New Roman"/>
                <w:sz w:val="24"/>
                <w:szCs w:val="24"/>
                <w:lang w:eastAsia="lt-LT"/>
              </w:rPr>
              <w:t xml:space="preserve">“, po </w:t>
            </w:r>
            <w:proofErr w:type="spellStart"/>
            <w:r w:rsidRPr="005D3BFE">
              <w:rPr>
                <w:rFonts w:ascii="Times New Roman" w:hAnsi="Times New Roman" w:cs="Times New Roman"/>
                <w:sz w:val="24"/>
                <w:szCs w:val="24"/>
                <w:lang w:eastAsia="lt-LT"/>
              </w:rPr>
              <w:t>spółgłoskach</w:t>
            </w:r>
            <w:proofErr w:type="spellEnd"/>
            <w:r w:rsidRPr="005D3BFE">
              <w:rPr>
                <w:rFonts w:ascii="Times New Roman" w:hAnsi="Times New Roman" w:cs="Times New Roman"/>
                <w:sz w:val="24"/>
                <w:szCs w:val="24"/>
                <w:lang w:eastAsia="lt-LT"/>
              </w:rPr>
              <w:t xml:space="preserve"> „b, p, d, t, g, k, </w:t>
            </w:r>
            <w:proofErr w:type="spellStart"/>
            <w:r w:rsidRPr="005D3BFE">
              <w:rPr>
                <w:rFonts w:ascii="Times New Roman" w:hAnsi="Times New Roman" w:cs="Times New Roman"/>
                <w:sz w:val="24"/>
                <w:szCs w:val="24"/>
                <w:lang w:eastAsia="lt-LT"/>
              </w:rPr>
              <w:t>ch</w:t>
            </w:r>
            <w:proofErr w:type="spellEnd"/>
            <w:r w:rsidRPr="005D3BFE">
              <w:rPr>
                <w:rFonts w:ascii="Times New Roman" w:hAnsi="Times New Roman" w:cs="Times New Roman"/>
                <w:sz w:val="24"/>
                <w:szCs w:val="24"/>
                <w:lang w:eastAsia="lt-LT"/>
              </w:rPr>
              <w:t>, w, j“).</w:t>
            </w:r>
          </w:p>
          <w:p w14:paraId="611F66E1" w14:textId="3FF2E55F" w:rsidR="005D3BFE" w:rsidRDefault="005D3BFE" w:rsidP="005D3BFE">
            <w:pPr>
              <w:widowControl w:val="0"/>
              <w:jc w:val="both"/>
              <w:rPr>
                <w:rFonts w:ascii="Times New Roman" w:hAnsi="Times New Roman" w:cs="Times New Roman"/>
                <w:sz w:val="24"/>
                <w:szCs w:val="24"/>
                <w:lang w:eastAsia="lt-LT"/>
              </w:rPr>
            </w:pPr>
            <w:r>
              <w:rPr>
                <w:szCs w:val="24"/>
                <w:lang w:eastAsia="lt-LT"/>
              </w:rPr>
              <w:t xml:space="preserve">5. </w:t>
            </w:r>
            <w:r w:rsidR="00686C95" w:rsidRPr="005D3BFE">
              <w:rPr>
                <w:rFonts w:ascii="Times New Roman" w:hAnsi="Times New Roman" w:cs="Times New Roman"/>
                <w:sz w:val="24"/>
                <w:szCs w:val="24"/>
                <w:lang w:eastAsia="lt-LT"/>
              </w:rPr>
              <w:t>Teksto grafinis apipavidalinimas.</w:t>
            </w:r>
          </w:p>
          <w:p w14:paraId="64563EF5" w14:textId="77777777" w:rsidR="009524FE" w:rsidRPr="00292501" w:rsidRDefault="009524FE" w:rsidP="005D3BFE">
            <w:pPr>
              <w:widowControl w:val="0"/>
              <w:jc w:val="both"/>
              <w:rPr>
                <w:rFonts w:ascii="Times New Roman" w:hAnsi="Times New Roman" w:cs="Times New Roman"/>
                <w:sz w:val="24"/>
                <w:szCs w:val="24"/>
                <w:lang w:eastAsia="lt-LT"/>
              </w:rPr>
            </w:pPr>
          </w:p>
          <w:p w14:paraId="0CBAADF8" w14:textId="77777777"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22.3.</w:t>
            </w:r>
          </w:p>
          <w:p w14:paraId="70B0A99B" w14:textId="77777777" w:rsidR="00C92C7E" w:rsidRPr="006433D2" w:rsidRDefault="00C92C7E" w:rsidP="007A59B7">
            <w:pPr>
              <w:widowControl w:val="0"/>
            </w:pPr>
          </w:p>
        </w:tc>
        <w:tc>
          <w:tcPr>
            <w:tcW w:w="1134" w:type="dxa"/>
          </w:tcPr>
          <w:p w14:paraId="4467871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52B6207F" w14:textId="77777777"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14:paraId="3009893F" w14:textId="77777777" w:rsidR="00C92C7E" w:rsidRPr="00043547" w:rsidRDefault="00C92C7E" w:rsidP="00043547">
            <w:pPr>
              <w:jc w:val="center"/>
              <w:rPr>
                <w:rFonts w:ascii="Times New Roman" w:hAnsi="Times New Roman" w:cs="Times New Roman"/>
                <w:sz w:val="24"/>
                <w:szCs w:val="24"/>
              </w:rPr>
            </w:pPr>
          </w:p>
        </w:tc>
      </w:tr>
      <w:tr w:rsidR="00C92C7E" w14:paraId="4CE0794D" w14:textId="77777777" w:rsidTr="003E2E44">
        <w:tc>
          <w:tcPr>
            <w:tcW w:w="9918" w:type="dxa"/>
            <w:gridSpan w:val="3"/>
          </w:tcPr>
          <w:p w14:paraId="36754B8F" w14:textId="77777777"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14:paraId="5B8638C7" w14:textId="77777777" w:rsidTr="00C92C7E">
        <w:tc>
          <w:tcPr>
            <w:tcW w:w="6232" w:type="dxa"/>
          </w:tcPr>
          <w:p w14:paraId="5A9A5C55" w14:textId="168E59ED" w:rsidR="009230A9" w:rsidRPr="00AA0C0F"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1. Fonetika</w:t>
            </w:r>
            <w:r w:rsidR="00612551" w:rsidRPr="00AA0C0F">
              <w:rPr>
                <w:rFonts w:ascii="Times New Roman" w:hAnsi="Times New Roman" w:cs="Times New Roman"/>
                <w:sz w:val="24"/>
                <w:szCs w:val="24"/>
                <w:lang w:eastAsia="lt-LT"/>
              </w:rPr>
              <w:t>:</w:t>
            </w:r>
            <w:r w:rsidRPr="00AA0C0F">
              <w:rPr>
                <w:rFonts w:ascii="Times New Roman" w:hAnsi="Times New Roman" w:cs="Times New Roman"/>
                <w:sz w:val="24"/>
                <w:szCs w:val="24"/>
                <w:lang w:eastAsia="lt-LT"/>
              </w:rPr>
              <w:t xml:space="preserve"> </w:t>
            </w:r>
            <w:r w:rsidR="00612551" w:rsidRPr="00AA0C0F">
              <w:rPr>
                <w:rFonts w:ascii="Times New Roman" w:hAnsi="Times New Roman" w:cs="Times New Roman"/>
                <w:sz w:val="24"/>
                <w:szCs w:val="24"/>
                <w:lang w:eastAsia="lt-LT"/>
              </w:rPr>
              <w:t>balsių ir priebalsių skirstymas (paprasti</w:t>
            </w:r>
            <w:r w:rsidR="00BA1F24">
              <w:rPr>
                <w:rFonts w:ascii="Times New Roman" w:hAnsi="Times New Roman" w:cs="Times New Roman"/>
                <w:sz w:val="24"/>
                <w:szCs w:val="24"/>
                <w:lang w:eastAsia="lt-LT"/>
              </w:rPr>
              <w:t>eji</w:t>
            </w:r>
            <w:r w:rsidR="00612551" w:rsidRPr="00AA0C0F">
              <w:rPr>
                <w:rFonts w:ascii="Times New Roman" w:hAnsi="Times New Roman" w:cs="Times New Roman"/>
                <w:sz w:val="24"/>
                <w:szCs w:val="24"/>
                <w:lang w:eastAsia="lt-LT"/>
              </w:rPr>
              <w:t xml:space="preserve"> ir nosiniai balsiai, skardieji ir duslieji, kietieji ir minkštieji priebalsiai)</w:t>
            </w:r>
            <w:r w:rsidR="00BA1F24">
              <w:rPr>
                <w:rFonts w:ascii="Times New Roman" w:hAnsi="Times New Roman" w:cs="Times New Roman"/>
                <w:sz w:val="24"/>
                <w:szCs w:val="24"/>
                <w:lang w:eastAsia="lt-LT"/>
              </w:rPr>
              <w:t>;</w:t>
            </w:r>
            <w:r w:rsidR="00612551" w:rsidRPr="00AA0C0F">
              <w:rPr>
                <w:rFonts w:ascii="Times New Roman" w:hAnsi="Times New Roman" w:cs="Times New Roman"/>
                <w:sz w:val="24"/>
                <w:szCs w:val="24"/>
                <w:lang w:eastAsia="lt-LT"/>
              </w:rPr>
              <w:t xml:space="preserve"> </w:t>
            </w:r>
            <w:r w:rsidRPr="00AA0C0F">
              <w:rPr>
                <w:rFonts w:ascii="Times New Roman" w:hAnsi="Times New Roman" w:cs="Times New Roman"/>
                <w:sz w:val="24"/>
                <w:szCs w:val="24"/>
                <w:lang w:eastAsia="lt-LT"/>
              </w:rPr>
              <w:t>bals</w:t>
            </w:r>
            <w:r w:rsidR="00455C65" w:rsidRPr="00AA0C0F">
              <w:rPr>
                <w:rFonts w:ascii="Times New Roman" w:hAnsi="Times New Roman" w:cs="Times New Roman"/>
                <w:sz w:val="24"/>
                <w:szCs w:val="24"/>
                <w:lang w:eastAsia="lt-LT"/>
              </w:rPr>
              <w:t>iai</w:t>
            </w:r>
            <w:r w:rsidRPr="00AA0C0F">
              <w:rPr>
                <w:rFonts w:ascii="Times New Roman" w:hAnsi="Times New Roman" w:cs="Times New Roman"/>
                <w:sz w:val="24"/>
                <w:szCs w:val="24"/>
                <w:lang w:eastAsia="lt-LT"/>
              </w:rPr>
              <w:t xml:space="preserve"> ir priebalsiai. </w:t>
            </w:r>
          </w:p>
          <w:p w14:paraId="6ED50F27" w14:textId="669FE49C" w:rsidR="00612551" w:rsidRPr="00AA0C0F"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 xml:space="preserve">2. Taisyklingas tarimas </w:t>
            </w:r>
            <w:r w:rsidR="00612551" w:rsidRPr="00AA0C0F">
              <w:rPr>
                <w:rFonts w:ascii="Times New Roman" w:hAnsi="Times New Roman" w:cs="Times New Roman"/>
                <w:sz w:val="24"/>
                <w:szCs w:val="24"/>
                <w:lang w:eastAsia="lt-LT"/>
              </w:rPr>
              <w:t>nosinių balsių, skardžiųjų ir dusliųjų, kietųjų ir minkštųjų priebalsių, priebalsių junginių (lenk. „</w:t>
            </w:r>
            <w:proofErr w:type="spellStart"/>
            <w:r w:rsidR="00612551" w:rsidRPr="00AA0C0F">
              <w:rPr>
                <w:rFonts w:ascii="Times New Roman" w:hAnsi="Times New Roman" w:cs="Times New Roman"/>
                <w:sz w:val="24"/>
                <w:szCs w:val="24"/>
                <w:lang w:eastAsia="lt-LT"/>
              </w:rPr>
              <w:t>drz</w:t>
            </w:r>
            <w:proofErr w:type="spellEnd"/>
            <w:r w:rsidR="00612551" w:rsidRPr="00AA0C0F">
              <w:rPr>
                <w:rFonts w:ascii="Times New Roman" w:hAnsi="Times New Roman" w:cs="Times New Roman"/>
                <w:sz w:val="24"/>
                <w:szCs w:val="24"/>
                <w:lang w:eastAsia="lt-LT"/>
              </w:rPr>
              <w:t xml:space="preserve">-, </w:t>
            </w:r>
            <w:proofErr w:type="spellStart"/>
            <w:r w:rsidR="00612551" w:rsidRPr="00AA0C0F">
              <w:rPr>
                <w:rFonts w:ascii="Times New Roman" w:hAnsi="Times New Roman" w:cs="Times New Roman"/>
                <w:sz w:val="24"/>
                <w:szCs w:val="24"/>
                <w:lang w:eastAsia="lt-LT"/>
              </w:rPr>
              <w:t>trz</w:t>
            </w:r>
            <w:proofErr w:type="spellEnd"/>
            <w:r w:rsidR="00612551" w:rsidRPr="00AA0C0F">
              <w:rPr>
                <w:rFonts w:ascii="Times New Roman" w:hAnsi="Times New Roman" w:cs="Times New Roman"/>
                <w:sz w:val="24"/>
                <w:szCs w:val="24"/>
                <w:lang w:eastAsia="lt-LT"/>
              </w:rPr>
              <w:t xml:space="preserve">-, </w:t>
            </w:r>
            <w:proofErr w:type="spellStart"/>
            <w:r w:rsidR="00612551" w:rsidRPr="00AA0C0F">
              <w:rPr>
                <w:rFonts w:ascii="Times New Roman" w:hAnsi="Times New Roman" w:cs="Times New Roman"/>
                <w:sz w:val="24"/>
                <w:szCs w:val="24"/>
                <w:lang w:eastAsia="lt-LT"/>
              </w:rPr>
              <w:t>strz</w:t>
            </w:r>
            <w:proofErr w:type="spellEnd"/>
            <w:r w:rsidR="00612551" w:rsidRPr="00AA0C0F">
              <w:rPr>
                <w:rFonts w:ascii="Times New Roman" w:hAnsi="Times New Roman" w:cs="Times New Roman"/>
                <w:sz w:val="24"/>
                <w:szCs w:val="24"/>
                <w:lang w:eastAsia="lt-LT"/>
              </w:rPr>
              <w:t xml:space="preserve">-, </w:t>
            </w:r>
            <w:proofErr w:type="spellStart"/>
            <w:r w:rsidR="00612551" w:rsidRPr="00AA0C0F">
              <w:rPr>
                <w:rFonts w:ascii="Times New Roman" w:hAnsi="Times New Roman" w:cs="Times New Roman"/>
                <w:sz w:val="24"/>
                <w:szCs w:val="24"/>
                <w:lang w:eastAsia="lt-LT"/>
              </w:rPr>
              <w:t>szcz</w:t>
            </w:r>
            <w:proofErr w:type="spellEnd"/>
            <w:r w:rsidR="00612551" w:rsidRPr="00AA0C0F">
              <w:rPr>
                <w:rFonts w:ascii="Times New Roman" w:hAnsi="Times New Roman" w:cs="Times New Roman"/>
                <w:sz w:val="24"/>
                <w:szCs w:val="24"/>
                <w:lang w:eastAsia="lt-LT"/>
              </w:rPr>
              <w:t>-, -</w:t>
            </w:r>
            <w:proofErr w:type="spellStart"/>
            <w:r w:rsidR="00612551" w:rsidRPr="00AA0C0F">
              <w:rPr>
                <w:rFonts w:ascii="Times New Roman" w:hAnsi="Times New Roman" w:cs="Times New Roman"/>
                <w:sz w:val="24"/>
                <w:szCs w:val="24"/>
                <w:lang w:eastAsia="lt-LT"/>
              </w:rPr>
              <w:t>nk</w:t>
            </w:r>
            <w:proofErr w:type="spellEnd"/>
            <w:r w:rsidR="00612551" w:rsidRPr="00AA0C0F">
              <w:rPr>
                <w:rFonts w:ascii="Times New Roman" w:hAnsi="Times New Roman" w:cs="Times New Roman"/>
                <w:sz w:val="24"/>
                <w:szCs w:val="24"/>
                <w:lang w:eastAsia="lt-LT"/>
              </w:rPr>
              <w:t>, -</w:t>
            </w:r>
            <w:proofErr w:type="spellStart"/>
            <w:r w:rsidR="00612551" w:rsidRPr="00AA0C0F">
              <w:rPr>
                <w:rFonts w:ascii="Times New Roman" w:hAnsi="Times New Roman" w:cs="Times New Roman"/>
                <w:sz w:val="24"/>
                <w:szCs w:val="24"/>
                <w:lang w:eastAsia="lt-LT"/>
              </w:rPr>
              <w:t>ńcz</w:t>
            </w:r>
            <w:proofErr w:type="spellEnd"/>
            <w:r w:rsidR="00612551" w:rsidRPr="00AA0C0F">
              <w:rPr>
                <w:rFonts w:ascii="Times New Roman" w:hAnsi="Times New Roman" w:cs="Times New Roman"/>
                <w:sz w:val="24"/>
                <w:szCs w:val="24"/>
                <w:lang w:eastAsia="lt-LT"/>
              </w:rPr>
              <w:t>-“ ir pan.) ir garsų žodžio gale</w:t>
            </w:r>
            <w:r w:rsidR="00BA1F24">
              <w:rPr>
                <w:rFonts w:ascii="Times New Roman" w:hAnsi="Times New Roman" w:cs="Times New Roman"/>
                <w:sz w:val="24"/>
                <w:szCs w:val="24"/>
                <w:lang w:eastAsia="lt-LT"/>
              </w:rPr>
              <w:t>.</w:t>
            </w:r>
            <w:r w:rsidR="00612551" w:rsidRPr="00AA0C0F">
              <w:rPr>
                <w:rFonts w:ascii="Times New Roman" w:hAnsi="Times New Roman" w:cs="Times New Roman"/>
                <w:sz w:val="24"/>
                <w:szCs w:val="24"/>
                <w:lang w:eastAsia="lt-LT"/>
              </w:rPr>
              <w:t xml:space="preserve"> </w:t>
            </w:r>
          </w:p>
          <w:p w14:paraId="7EB3490B" w14:textId="77777777" w:rsidR="00612551"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3. Ž</w:t>
            </w:r>
            <w:r w:rsidR="00612551" w:rsidRPr="00AA0C0F">
              <w:rPr>
                <w:rFonts w:ascii="Times New Roman" w:hAnsi="Times New Roman" w:cs="Times New Roman"/>
                <w:sz w:val="24"/>
                <w:szCs w:val="24"/>
                <w:lang w:eastAsia="lt-LT"/>
              </w:rPr>
              <w:t>odžio skirstymas į skiemenis ir žodžių kirčiavimas viename žodyje ir žodžių junginyje.</w:t>
            </w:r>
          </w:p>
          <w:p w14:paraId="3F063131" w14:textId="77777777" w:rsidR="00AA0C0F" w:rsidRPr="00AA0C0F"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4. Leksika ir žodžių daryba. Žodyno plėtojimas pagal nurodytas kalbinės veiklos temas.</w:t>
            </w:r>
            <w:r w:rsidR="00AA0C0F" w:rsidRPr="00AA0C0F">
              <w:rPr>
                <w:rFonts w:ascii="Times New Roman" w:hAnsi="Times New Roman" w:cs="Times New Roman"/>
                <w:sz w:val="24"/>
                <w:szCs w:val="24"/>
                <w:lang w:eastAsia="lt-LT"/>
              </w:rPr>
              <w:t xml:space="preserve"> </w:t>
            </w:r>
          </w:p>
          <w:p w14:paraId="6B9A0AED"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 xml:space="preserve">Sinonimų ir antonimų (be terminų vartojimo) vartojimas. </w:t>
            </w:r>
          </w:p>
          <w:p w14:paraId="0FA2160B" w14:textId="77777777" w:rsidR="009230A9"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5. Supažindinama su sąvokomis: giminiški žodžiai, žodžio šaknis.</w:t>
            </w:r>
          </w:p>
          <w:p w14:paraId="583465DB"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lastRenderedPageBreak/>
              <w:t>6</w:t>
            </w:r>
            <w:r w:rsidR="009230A9" w:rsidRPr="00AA0C0F">
              <w:rPr>
                <w:rFonts w:ascii="Times New Roman" w:hAnsi="Times New Roman" w:cs="Times New Roman"/>
                <w:sz w:val="24"/>
                <w:szCs w:val="24"/>
                <w:lang w:eastAsia="lt-LT"/>
              </w:rPr>
              <w:t xml:space="preserve">. Kalbos dalys ir žodžių kaityba. </w:t>
            </w:r>
            <w:r w:rsidRPr="00AA0C0F">
              <w:rPr>
                <w:rFonts w:ascii="Times New Roman" w:hAnsi="Times New Roman" w:cs="Times New Roman"/>
                <w:sz w:val="24"/>
                <w:szCs w:val="24"/>
                <w:lang w:eastAsia="lt-LT"/>
              </w:rPr>
              <w:t>Daiktavardžio reikšmė ir gramatinės kategorijos: giminė, vienaskaita ir daugiskaita. Būdvardžio ir veiksmažodžio reikšmė.</w:t>
            </w:r>
          </w:p>
          <w:p w14:paraId="6D3475CC" w14:textId="77777777" w:rsidR="009230A9" w:rsidRPr="00AA0C0F" w:rsidRDefault="009230A9" w:rsidP="00AA0C0F">
            <w:pPr>
              <w:pBdr>
                <w:top w:val="nil"/>
                <w:left w:val="nil"/>
                <w:bottom w:val="nil"/>
                <w:right w:val="nil"/>
                <w:between w:val="nil"/>
              </w:pBdr>
              <w:rPr>
                <w:rFonts w:ascii="Times New Roman" w:hAnsi="Times New Roman" w:cs="Times New Roman"/>
                <w:sz w:val="24"/>
                <w:szCs w:val="24"/>
                <w:lang w:eastAsia="lt-LT"/>
              </w:rPr>
            </w:pPr>
          </w:p>
          <w:p w14:paraId="1097FAE3"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7</w:t>
            </w:r>
            <w:r w:rsidR="009230A9" w:rsidRPr="00AA0C0F">
              <w:rPr>
                <w:rFonts w:ascii="Times New Roman" w:hAnsi="Times New Roman" w:cs="Times New Roman"/>
                <w:sz w:val="24"/>
                <w:szCs w:val="24"/>
                <w:lang w:eastAsia="lt-LT"/>
              </w:rPr>
              <w:t xml:space="preserve">. Sintaksė ir skyryba. </w:t>
            </w:r>
            <w:r w:rsidRPr="00AA0C0F">
              <w:rPr>
                <w:rFonts w:ascii="Times New Roman" w:hAnsi="Times New Roman" w:cs="Times New Roman"/>
                <w:sz w:val="24"/>
                <w:szCs w:val="24"/>
                <w:lang w:eastAsia="lt-LT"/>
              </w:rPr>
              <w:t xml:space="preserve">Tiesioginių, klausiamųjų, skatinamųjų sakinių sudarymas. </w:t>
            </w:r>
          </w:p>
          <w:p w14:paraId="31809FF9" w14:textId="57BFBB48"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AA0C0F">
              <w:rPr>
                <w:rFonts w:ascii="Times New Roman" w:hAnsi="Times New Roman" w:cs="Times New Roman"/>
                <w:sz w:val="24"/>
                <w:szCs w:val="24"/>
                <w:lang w:eastAsia="lt-LT"/>
              </w:rPr>
              <w:t xml:space="preserve">Veiksmažodis kaip </w:t>
            </w:r>
            <w:r w:rsidR="00BA1F24" w:rsidRPr="00AA0C0F">
              <w:rPr>
                <w:rFonts w:ascii="Times New Roman" w:hAnsi="Times New Roman" w:cs="Times New Roman"/>
                <w:sz w:val="24"/>
                <w:szCs w:val="24"/>
                <w:lang w:eastAsia="lt-LT"/>
              </w:rPr>
              <w:t>pagrindini</w:t>
            </w:r>
            <w:r w:rsidR="00BA1F24">
              <w:rPr>
                <w:rFonts w:ascii="Times New Roman" w:hAnsi="Times New Roman" w:cs="Times New Roman"/>
                <w:sz w:val="24"/>
                <w:szCs w:val="24"/>
                <w:lang w:eastAsia="lt-LT"/>
              </w:rPr>
              <w:t>s</w:t>
            </w:r>
            <w:r w:rsidR="00BA1F24" w:rsidRPr="00AA0C0F">
              <w:rPr>
                <w:rFonts w:ascii="Times New Roman" w:hAnsi="Times New Roman" w:cs="Times New Roman"/>
                <w:sz w:val="24"/>
                <w:szCs w:val="24"/>
                <w:lang w:eastAsia="lt-LT"/>
              </w:rPr>
              <w:t xml:space="preserve"> </w:t>
            </w:r>
            <w:r w:rsidRPr="00AA0C0F">
              <w:rPr>
                <w:rFonts w:ascii="Times New Roman" w:hAnsi="Times New Roman" w:cs="Times New Roman"/>
                <w:sz w:val="24"/>
                <w:szCs w:val="24"/>
                <w:lang w:eastAsia="lt-LT"/>
              </w:rPr>
              <w:t>sakinio žod</w:t>
            </w:r>
            <w:r w:rsidR="00BA1F24">
              <w:rPr>
                <w:rFonts w:ascii="Times New Roman" w:hAnsi="Times New Roman" w:cs="Times New Roman"/>
                <w:sz w:val="24"/>
                <w:szCs w:val="24"/>
                <w:lang w:eastAsia="lt-LT"/>
              </w:rPr>
              <w:t>is</w:t>
            </w:r>
            <w:r w:rsidRPr="00AA0C0F">
              <w:rPr>
                <w:rFonts w:ascii="Times New Roman" w:hAnsi="Times New Roman" w:cs="Times New Roman"/>
                <w:sz w:val="24"/>
                <w:szCs w:val="24"/>
                <w:lang w:eastAsia="lt-LT"/>
              </w:rPr>
              <w:t xml:space="preserve">. </w:t>
            </w:r>
          </w:p>
          <w:p w14:paraId="2E85CE34"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AA0C0F">
              <w:rPr>
                <w:rFonts w:ascii="Times New Roman" w:hAnsi="Times New Roman" w:cs="Times New Roman"/>
                <w:sz w:val="24"/>
                <w:szCs w:val="24"/>
                <w:lang w:eastAsia="lt-LT"/>
              </w:rPr>
              <w:t>Klausimų sakinio žodžiams kėlimas</w:t>
            </w:r>
            <w:r>
              <w:rPr>
                <w:rFonts w:ascii="Times New Roman" w:hAnsi="Times New Roman" w:cs="Times New Roman"/>
                <w:sz w:val="24"/>
                <w:szCs w:val="24"/>
                <w:lang w:eastAsia="lt-LT"/>
              </w:rPr>
              <w:t>.</w:t>
            </w:r>
          </w:p>
          <w:p w14:paraId="5E4463F3"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 B</w:t>
            </w:r>
            <w:r w:rsidRPr="00AA0C0F">
              <w:rPr>
                <w:rFonts w:ascii="Times New Roman" w:hAnsi="Times New Roman" w:cs="Times New Roman"/>
                <w:sz w:val="24"/>
                <w:szCs w:val="24"/>
                <w:lang w:eastAsia="lt-LT"/>
              </w:rPr>
              <w:t xml:space="preserve">ūdvardžių ir daiktavardžių derinimas </w:t>
            </w:r>
            <w:r>
              <w:rPr>
                <w:rFonts w:ascii="Times New Roman" w:hAnsi="Times New Roman" w:cs="Times New Roman"/>
                <w:sz w:val="24"/>
                <w:szCs w:val="24"/>
                <w:lang w:eastAsia="lt-LT"/>
              </w:rPr>
              <w:t>pagal giminę ir skaičių.</w:t>
            </w:r>
          </w:p>
          <w:p w14:paraId="00BB50ED"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Pr="00AA0C0F">
              <w:rPr>
                <w:rFonts w:ascii="Times New Roman" w:hAnsi="Times New Roman" w:cs="Times New Roman"/>
                <w:sz w:val="24"/>
                <w:szCs w:val="24"/>
                <w:lang w:eastAsia="lt-LT"/>
              </w:rPr>
              <w:t>Veiksmažodžių ir daiktavardžių derinimas</w:t>
            </w:r>
            <w:r>
              <w:rPr>
                <w:rFonts w:ascii="Times New Roman" w:hAnsi="Times New Roman" w:cs="Times New Roman"/>
                <w:sz w:val="24"/>
                <w:szCs w:val="24"/>
                <w:lang w:eastAsia="lt-LT"/>
              </w:rPr>
              <w:t>.</w:t>
            </w:r>
          </w:p>
          <w:p w14:paraId="2D1C39F0"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AA0C0F">
              <w:rPr>
                <w:rFonts w:ascii="Times New Roman" w:hAnsi="Times New Roman" w:cs="Times New Roman"/>
                <w:sz w:val="24"/>
                <w:szCs w:val="24"/>
                <w:lang w:eastAsia="lt-LT"/>
              </w:rPr>
              <w:t>Vientisinių ir išplėstinių sakinių sudarymo principai</w:t>
            </w:r>
            <w:r>
              <w:rPr>
                <w:rFonts w:ascii="Times New Roman" w:hAnsi="Times New Roman" w:cs="Times New Roman"/>
                <w:sz w:val="24"/>
                <w:szCs w:val="24"/>
                <w:lang w:eastAsia="lt-LT"/>
              </w:rPr>
              <w:t>.</w:t>
            </w:r>
          </w:p>
          <w:p w14:paraId="2EE77B9D" w14:textId="6BC913F2" w:rsid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009230A9" w:rsidRPr="00AA0C0F">
              <w:rPr>
                <w:rFonts w:ascii="Times New Roman" w:hAnsi="Times New Roman" w:cs="Times New Roman"/>
                <w:sz w:val="24"/>
                <w:szCs w:val="24"/>
                <w:lang w:eastAsia="lt-LT"/>
              </w:rPr>
              <w:t xml:space="preserve">Kalba kaip socialinis reiškinys. </w:t>
            </w:r>
            <w:r w:rsidRPr="00AA0C0F">
              <w:rPr>
                <w:rFonts w:ascii="Times New Roman" w:hAnsi="Times New Roman" w:cs="Times New Roman"/>
                <w:sz w:val="24"/>
                <w:szCs w:val="24"/>
                <w:lang w:eastAsia="lt-LT"/>
              </w:rPr>
              <w:t>Susipažįstama su lenkų bendrine kalba ir regioniniu gimtosios kalbos variantu. Aptariami leksikos skirtumų pavyzdžiai.</w:t>
            </w:r>
          </w:p>
          <w:p w14:paraId="1C0F1FCE" w14:textId="77777777" w:rsidR="009524FE" w:rsidRPr="00AA0C0F" w:rsidRDefault="009524FE" w:rsidP="00AA0C0F">
            <w:pPr>
              <w:pBdr>
                <w:top w:val="nil"/>
                <w:left w:val="nil"/>
                <w:bottom w:val="nil"/>
                <w:right w:val="nil"/>
                <w:between w:val="nil"/>
              </w:pBdr>
              <w:rPr>
                <w:rFonts w:ascii="Times New Roman" w:hAnsi="Times New Roman" w:cs="Times New Roman"/>
                <w:sz w:val="24"/>
                <w:szCs w:val="24"/>
                <w:lang w:eastAsia="lt-LT"/>
              </w:rPr>
            </w:pPr>
          </w:p>
          <w:p w14:paraId="017E09B2" w14:textId="77777777"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E73E18">
              <w:rPr>
                <w:rFonts w:ascii="Times New Roman" w:hAnsi="Times New Roman" w:cs="Times New Roman"/>
                <w:i/>
                <w:sz w:val="24"/>
                <w:szCs w:val="24"/>
                <w:lang w:eastAsia="lt-LT"/>
              </w:rPr>
              <w:t>eratūros BP, Mokymosi turinys 23</w:t>
            </w:r>
            <w:r>
              <w:rPr>
                <w:rFonts w:ascii="Times New Roman" w:hAnsi="Times New Roman" w:cs="Times New Roman"/>
                <w:i/>
                <w:sz w:val="24"/>
                <w:szCs w:val="24"/>
                <w:lang w:eastAsia="lt-LT"/>
              </w:rPr>
              <w:t>.4.</w:t>
            </w:r>
          </w:p>
          <w:p w14:paraId="5B46B0B7" w14:textId="77777777"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14:paraId="41F643C5" w14:textId="77777777" w:rsidR="00C92C7E" w:rsidRPr="006433D2" w:rsidRDefault="00043547" w:rsidP="00043547">
            <w:pPr>
              <w:jc w:val="center"/>
            </w:pPr>
            <w:r w:rsidRPr="00043547">
              <w:rPr>
                <w:rFonts w:ascii="Times New Roman" w:hAnsi="Times New Roman" w:cs="Times New Roman"/>
                <w:sz w:val="24"/>
                <w:szCs w:val="24"/>
              </w:rPr>
              <w:lastRenderedPageBreak/>
              <w:t>36</w:t>
            </w:r>
          </w:p>
        </w:tc>
        <w:tc>
          <w:tcPr>
            <w:tcW w:w="2552" w:type="dxa"/>
          </w:tcPr>
          <w:p w14:paraId="1F92BDC0"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0D7ABF82" w14:textId="77777777" w:rsidTr="00472E7A">
        <w:tc>
          <w:tcPr>
            <w:tcW w:w="9918" w:type="dxa"/>
            <w:gridSpan w:val="3"/>
          </w:tcPr>
          <w:p w14:paraId="473D15D1" w14:textId="77777777"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14:paraId="29F1D5F1" w14:textId="77777777" w:rsidTr="00C92C7E">
        <w:tc>
          <w:tcPr>
            <w:tcW w:w="6232" w:type="dxa"/>
          </w:tcPr>
          <w:p w14:paraId="391183C4" w14:textId="77777777" w:rsidR="00D426D0" w:rsidRDefault="0039247B" w:rsidP="00493683">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14:paraId="6FF8D01D" w14:textId="77777777" w:rsidR="00493683" w:rsidRPr="00493683" w:rsidRDefault="00493683" w:rsidP="00493683">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3754E78A"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14:paraId="4F436E7A"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68F213E3" w14:textId="77777777"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BB2DD7">
              <w:rPr>
                <w:rFonts w:ascii="Times New Roman" w:eastAsia="Times New Roman" w:hAnsi="Times New Roman" w:cs="Times New Roman"/>
                <w:i/>
                <w:sz w:val="24"/>
                <w:szCs w:val="24"/>
              </w:rPr>
              <w:t>.</w:t>
            </w:r>
          </w:p>
        </w:tc>
      </w:tr>
      <w:tr w:rsidR="002A0418" w14:paraId="70C6EB71" w14:textId="77777777" w:rsidTr="00C92C7E">
        <w:tc>
          <w:tcPr>
            <w:tcW w:w="6232" w:type="dxa"/>
          </w:tcPr>
          <w:p w14:paraId="3DA9364C" w14:textId="3A4C9950" w:rsidR="00D426D0" w:rsidRPr="00D426D0" w:rsidRDefault="0039247B" w:rsidP="00D426D0">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w:t>
            </w:r>
            <w:r w:rsidR="00AD566A">
              <w:rPr>
                <w:rFonts w:ascii="Times New Roman" w:hAnsi="Times New Roman" w:cs="Times New Roman"/>
                <w:sz w:val="24"/>
                <w:szCs w:val="24"/>
                <w:lang w:eastAsia="lt-LT"/>
              </w:rPr>
              <w:t>jo</w:t>
            </w:r>
            <w:r>
              <w:rPr>
                <w:rFonts w:ascii="Times New Roman" w:hAnsi="Times New Roman" w:cs="Times New Roman"/>
                <w:sz w:val="24"/>
                <w:szCs w:val="24"/>
                <w:lang w:eastAsia="lt-LT"/>
              </w:rPr>
              <w:t xml:space="preserve">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p>
          <w:p w14:paraId="1F94E0D8" w14:textId="77777777"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D829324"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14:paraId="0553894C" w14:textId="77777777" w:rsidR="002A0418" w:rsidRPr="006433D2" w:rsidRDefault="002A0418"/>
        </w:tc>
      </w:tr>
      <w:tr w:rsidR="002A0418" w14:paraId="100DB732" w14:textId="77777777" w:rsidTr="00C92C7E">
        <w:tc>
          <w:tcPr>
            <w:tcW w:w="6232" w:type="dxa"/>
          </w:tcPr>
          <w:p w14:paraId="1A434F28" w14:textId="77777777" w:rsidR="002A0418" w:rsidRPr="00D426D0"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tc>
        <w:tc>
          <w:tcPr>
            <w:tcW w:w="1134" w:type="dxa"/>
          </w:tcPr>
          <w:p w14:paraId="234063CF"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14:paraId="7841D177" w14:textId="77777777" w:rsidR="002A0418" w:rsidRPr="006433D2" w:rsidRDefault="002A0418"/>
        </w:tc>
      </w:tr>
    </w:tbl>
    <w:p w14:paraId="7939C177" w14:textId="77777777" w:rsidR="007036DD" w:rsidRPr="002A0418" w:rsidRDefault="007036DD">
      <w:pPr>
        <w:rPr>
          <w:rFonts w:ascii="Times New Roman" w:hAnsi="Times New Roman" w:cs="Times New Roman"/>
          <w:sz w:val="24"/>
          <w:szCs w:val="24"/>
        </w:rPr>
      </w:pPr>
    </w:p>
    <w:p w14:paraId="37BFFD4C"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skaitomo kūrinio žanrą (mįslės, patarlės, skaičiuotės, pasakos, legendos, dainos, eilėraščio, spektaklio).</w:t>
      </w:r>
    </w:p>
    <w:p w14:paraId="5338D32C" w14:textId="4E1AF40E" w:rsidR="00151373" w:rsidRDefault="00D426D0" w:rsidP="009524FE">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lastRenderedPageBreak/>
        <w:t>Meninė kalba ir jos funkcijos.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grožinę (meninę) kalbą ir šnekamąją kalbą. Mokomasi atpažinti pakartojimą, garsų pamėgdžiojimą ir tipiškas pasakos kalbines formules literatūros tekste, aptarti jų funkcijas.</w:t>
      </w:r>
      <w:bookmarkStart w:id="0" w:name="_GoBack"/>
      <w:bookmarkEnd w:id="0"/>
    </w:p>
    <w:p w14:paraId="460A1D2B" w14:textId="77777777" w:rsid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teksto vietą; aptarti veikėjus, paaiškinti jų veiksmus ir poelgius; išsakyti savo nuomonę apie perskaitytą tekstą, remiantis iliustracijomis, asmenine patirtimi; nusakyti, ar įvykiai yra išgalvoti.</w:t>
      </w:r>
    </w:p>
    <w:p w14:paraId="0D0DE0D4"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aptarti filmus, animaciją, spektaklius vaikams, pasakyti savo įspūdį ir nuomonę.</w:t>
      </w:r>
    </w:p>
    <w:p w14:paraId="6876CF33" w14:textId="77777777"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30F7BB7C" w14:textId="77777777" w:rsidR="00151373" w:rsidRPr="00151373" w:rsidRDefault="00151373" w:rsidP="00151373">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151373">
        <w:rPr>
          <w:rFonts w:ascii="Times New Roman" w:hAnsi="Times New Roman" w:cs="Times New Roman"/>
          <w:sz w:val="24"/>
          <w:szCs w:val="24"/>
          <w:lang w:eastAsia="lt-LT"/>
        </w:rPr>
        <w:t>teatro, muziejaus lankymas;</w:t>
      </w:r>
    </w:p>
    <w:p w14:paraId="2AE0435D"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14:paraId="78850CEA"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14:paraId="234D6DD0" w14:textId="77777777"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13C64" w14:textId="77777777" w:rsidR="007821B5" w:rsidRDefault="007821B5" w:rsidP="004138CD">
      <w:pPr>
        <w:spacing w:after="0" w:line="240" w:lineRule="auto"/>
      </w:pPr>
      <w:r>
        <w:separator/>
      </w:r>
    </w:p>
  </w:endnote>
  <w:endnote w:type="continuationSeparator" w:id="0">
    <w:p w14:paraId="71FE5F90" w14:textId="77777777" w:rsidR="007821B5" w:rsidRDefault="007821B5"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30FE61D3" w14:textId="51DDCAF7" w:rsidR="004138CD" w:rsidRDefault="004138CD">
        <w:pPr>
          <w:pStyle w:val="Porat"/>
          <w:jc w:val="center"/>
        </w:pPr>
        <w:r>
          <w:fldChar w:fldCharType="begin"/>
        </w:r>
        <w:r>
          <w:instrText>PAGE   \* MERGEFORMAT</w:instrText>
        </w:r>
        <w:r>
          <w:fldChar w:fldCharType="separate"/>
        </w:r>
        <w:r w:rsidR="009524FE">
          <w:rPr>
            <w:noProof/>
          </w:rPr>
          <w:t>6</w:t>
        </w:r>
        <w:r>
          <w:fldChar w:fldCharType="end"/>
        </w:r>
      </w:p>
    </w:sdtContent>
  </w:sdt>
  <w:p w14:paraId="29FBB040"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FB31" w14:textId="77777777" w:rsidR="007821B5" w:rsidRDefault="007821B5" w:rsidP="004138CD">
      <w:pPr>
        <w:spacing w:after="0" w:line="240" w:lineRule="auto"/>
      </w:pPr>
      <w:r>
        <w:separator/>
      </w:r>
    </w:p>
  </w:footnote>
  <w:footnote w:type="continuationSeparator" w:id="0">
    <w:p w14:paraId="2A4DDC96" w14:textId="77777777" w:rsidR="007821B5" w:rsidRDefault="007821B5"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22A5D"/>
    <w:rsid w:val="000365D4"/>
    <w:rsid w:val="00043547"/>
    <w:rsid w:val="000478D4"/>
    <w:rsid w:val="000638B4"/>
    <w:rsid w:val="000A1238"/>
    <w:rsid w:val="001012F9"/>
    <w:rsid w:val="00101847"/>
    <w:rsid w:val="00114195"/>
    <w:rsid w:val="00115D85"/>
    <w:rsid w:val="00151373"/>
    <w:rsid w:val="001D0905"/>
    <w:rsid w:val="001D1F44"/>
    <w:rsid w:val="0021156B"/>
    <w:rsid w:val="00224467"/>
    <w:rsid w:val="002378C1"/>
    <w:rsid w:val="00277205"/>
    <w:rsid w:val="00292501"/>
    <w:rsid w:val="002A0418"/>
    <w:rsid w:val="002A6B84"/>
    <w:rsid w:val="00341846"/>
    <w:rsid w:val="00354818"/>
    <w:rsid w:val="0039247B"/>
    <w:rsid w:val="003F1054"/>
    <w:rsid w:val="004138CD"/>
    <w:rsid w:val="00455C65"/>
    <w:rsid w:val="00493683"/>
    <w:rsid w:val="00494CA4"/>
    <w:rsid w:val="004A3EE8"/>
    <w:rsid w:val="004C504E"/>
    <w:rsid w:val="00507561"/>
    <w:rsid w:val="0051607D"/>
    <w:rsid w:val="005320D0"/>
    <w:rsid w:val="00532976"/>
    <w:rsid w:val="0059550E"/>
    <w:rsid w:val="005C1DEB"/>
    <w:rsid w:val="005D3BFE"/>
    <w:rsid w:val="005E3E6A"/>
    <w:rsid w:val="00612551"/>
    <w:rsid w:val="006433D2"/>
    <w:rsid w:val="00664D05"/>
    <w:rsid w:val="00686C95"/>
    <w:rsid w:val="0069459D"/>
    <w:rsid w:val="007036DD"/>
    <w:rsid w:val="007821B5"/>
    <w:rsid w:val="007A59B7"/>
    <w:rsid w:val="00805AFE"/>
    <w:rsid w:val="00842050"/>
    <w:rsid w:val="008779FC"/>
    <w:rsid w:val="008F09D6"/>
    <w:rsid w:val="009230A9"/>
    <w:rsid w:val="0093572D"/>
    <w:rsid w:val="00951CD1"/>
    <w:rsid w:val="009524FE"/>
    <w:rsid w:val="00982344"/>
    <w:rsid w:val="00984FF4"/>
    <w:rsid w:val="009C3D11"/>
    <w:rsid w:val="00A42294"/>
    <w:rsid w:val="00AA0C0F"/>
    <w:rsid w:val="00AD566A"/>
    <w:rsid w:val="00B018AE"/>
    <w:rsid w:val="00B32A84"/>
    <w:rsid w:val="00B4299F"/>
    <w:rsid w:val="00BA1F24"/>
    <w:rsid w:val="00BA3546"/>
    <w:rsid w:val="00BB2DD7"/>
    <w:rsid w:val="00C43192"/>
    <w:rsid w:val="00C74A0C"/>
    <w:rsid w:val="00C76BA9"/>
    <w:rsid w:val="00C92C7E"/>
    <w:rsid w:val="00CC4363"/>
    <w:rsid w:val="00CD6255"/>
    <w:rsid w:val="00CF031A"/>
    <w:rsid w:val="00D20728"/>
    <w:rsid w:val="00D426D0"/>
    <w:rsid w:val="00DB6528"/>
    <w:rsid w:val="00DD79ED"/>
    <w:rsid w:val="00E1317E"/>
    <w:rsid w:val="00E65056"/>
    <w:rsid w:val="00E73E18"/>
    <w:rsid w:val="00E90C2A"/>
    <w:rsid w:val="00EE4072"/>
    <w:rsid w:val="00F411D0"/>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8BD"/>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688">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 w:id="1861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3CE88D3-83CA-4D5F-838A-0B0721F78794}"/>
</file>

<file path=customXml/itemProps2.xml><?xml version="1.0" encoding="utf-8"?>
<ds:datastoreItem xmlns:ds="http://schemas.openxmlformats.org/officeDocument/2006/customXml" ds:itemID="{6CDF4337-74D7-427B-9C5C-90E7B3B2D06F}"/>
</file>

<file path=customXml/itemProps3.xml><?xml version="1.0" encoding="utf-8"?>
<ds:datastoreItem xmlns:ds="http://schemas.openxmlformats.org/officeDocument/2006/customXml" ds:itemID="{95C6847E-0CC7-43D3-9F36-2D82D3FF4200}"/>
</file>

<file path=docProps/app.xml><?xml version="1.0" encoding="utf-8"?>
<Properties xmlns="http://schemas.openxmlformats.org/officeDocument/2006/extended-properties" xmlns:vt="http://schemas.openxmlformats.org/officeDocument/2006/docPropsVTypes">
  <Template>Normal</Template>
  <TotalTime>2</TotalTime>
  <Pages>6</Pages>
  <Words>9099</Words>
  <Characters>5187</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3</cp:revision>
  <dcterms:created xsi:type="dcterms:W3CDTF">2023-06-21T02:26:00Z</dcterms:created>
  <dcterms:modified xsi:type="dcterms:W3CDTF">2023-06-21T04:37:00Z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