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4E75" w14:textId="77777777" w:rsidR="00A001E2" w:rsidRPr="00A001E2" w:rsidRDefault="00A001E2" w:rsidP="00A001E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>INFORMATIKOS ILGALAIKIO PLANO RENGIMAS</w:t>
      </w:r>
    </w:p>
    <w:p w14:paraId="7CD3A143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>Dėl ilgalaikio plano formos susitaria mokyklos bendruomenė, tačiau nebūtina siekti vienodos formos. Skirtingų dalykų ar dalykų grupių ilgalaikių planų forma gali skirtis, svarbu atsižvelgti į dalyko specifiką ir sudaryti ilgalaikį planą taip, kad jis būtų patogus ir informatyvus mokytojui, padėtų planuoti trumpesnio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laikotarpio (pvz., pamokos, pamokų etapo, savaitės ir pan.) ugdymo procesą, kuriame galėtų būti nurodomi ugdomi pasiekimai, kompetencijos, sąsajos su 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tarpdalykinėmis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temomis. Pamokų ir veiklų planavimo pavyzdžių galima rasti BP įgyvendinimo rekomendacijų dalyje </w:t>
      </w:r>
      <w:r w:rsidRPr="00A001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Veiklų planavimo ir kompetencijų ugdymo pavyzdžiai. </w:t>
      </w:r>
      <w:r w:rsidRPr="00A001E2">
        <w:rPr>
          <w:rFonts w:ascii="Times New Roman" w:eastAsia="Times New Roman" w:hAnsi="Times New Roman" w:cs="Times New Roman"/>
          <w:sz w:val="24"/>
          <w:szCs w:val="24"/>
        </w:rPr>
        <w:t>Planuodamas mokymosi veiklas mokytojas tikslingai pasirenka, kurias kompetencijas ir pasiekimus ugdys atsižvelgdamas į konkrečios klasės mokinių pasiekimus ir poreikius.</w:t>
      </w:r>
    </w:p>
    <w:p w14:paraId="5DDE8179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Planavimo darbą palengvins naudojimasis </w:t>
      </w:r>
      <w:hyperlink r:id="rId8" w:history="1">
        <w:r w:rsidRPr="00A001E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Švietimo portale</w:t>
        </w:r>
      </w:hyperlink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emokykla.lt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pateiktos BP </w:t>
      </w:r>
      <w:hyperlink r:id="rId9">
        <w:r w:rsidRPr="00A001E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atvaizdavimu</w:t>
        </w:r>
      </w:hyperlink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su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turinio, pasiekimų, kompetencijų ir 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tarpdalykinių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temų nurodytomis sąsajomis.</w:t>
      </w:r>
    </w:p>
    <w:p w14:paraId="3C19DBCB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>Kompetencijos nurodomos prie kiekvieno pasirinkto koncentro pasiekimo:</w:t>
      </w:r>
    </w:p>
    <w:p w14:paraId="4711D69C" w14:textId="77777777" w:rsidR="00A001E2" w:rsidRPr="00A001E2" w:rsidRDefault="00A001E2" w:rsidP="00A001E2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EB919A" wp14:editId="353D8FFF">
            <wp:extent cx="5400000" cy="2660578"/>
            <wp:effectExtent l="19050" t="19050" r="10795" b="260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iekimai II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60578"/>
                    </a:xfrm>
                    <a:prstGeom prst="rect">
                      <a:avLst/>
                    </a:prstGeom>
                    <a:ln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1262ECAD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>Spustelėjus ant pasirinkto pasiekimo atidaromas pasiekimo lygių požymių ir pasiekimui ugdyti skirto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>) turinio citatų langas:</w:t>
      </w:r>
    </w:p>
    <w:p w14:paraId="781E5FB1" w14:textId="77777777" w:rsidR="00A001E2" w:rsidRPr="00A001E2" w:rsidRDefault="00A001E2" w:rsidP="00A001E2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C9F551" wp14:editId="7FD4E96E">
            <wp:extent cx="5400000" cy="2970661"/>
            <wp:effectExtent l="19050" t="19050" r="10795" b="203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kymosi turinys II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0661"/>
                    </a:xfrm>
                    <a:prstGeom prst="rect">
                      <a:avLst/>
                    </a:prstGeom>
                    <a:ln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404A0801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lastRenderedPageBreak/>
        <w:t>Tarpdalykinės temos nurodomos prie kiekvienos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turinio temos. Užvedus žymeklį ant prie temų pateiktų ikonėlių atsiveria langas, kuriame matoma 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tarpdalykinė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tema ir su ja susieto(-ų) pasiekimo(-ų) ir (ar)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turinio temos(-ų) citatos. </w:t>
      </w:r>
    </w:p>
    <w:p w14:paraId="7321EE32" w14:textId="77777777" w:rsidR="00A001E2" w:rsidRPr="00A001E2" w:rsidRDefault="00A001E2" w:rsidP="00A0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0C2C54" wp14:editId="3C0D66A9">
            <wp:extent cx="5400000" cy="2875414"/>
            <wp:effectExtent l="19050" t="19050" r="10795" b="203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pdalykinės II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75414"/>
                    </a:xfrm>
                    <a:prstGeom prst="rect">
                      <a:avLst/>
                    </a:prstGeom>
                    <a:ln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77BBDA37" w14:textId="1770A1F8" w:rsidR="00A001E2" w:rsidRPr="00A001E2" w:rsidRDefault="00A001E2" w:rsidP="00A001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>INFORMATIKOS ILGALAIKIO PLANO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 KLASEI</w:t>
      </w:r>
    </w:p>
    <w:p w14:paraId="7CAF591A" w14:textId="77777777" w:rsidR="00A001E2" w:rsidRPr="00A001E2" w:rsidRDefault="00A001E2" w:rsidP="008248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>(pereinamajam laikotarpiui)</w:t>
      </w:r>
    </w:p>
    <w:p w14:paraId="6DFA34A7" w14:textId="35CA963F" w:rsidR="00A001E2" w:rsidRPr="00A001E2" w:rsidRDefault="00A001E2" w:rsidP="00A00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mokslo metais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gimnazijos klasės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mokiniai </w:t>
      </w:r>
      <w:r w:rsidR="007721C0">
        <w:rPr>
          <w:rFonts w:ascii="Times New Roman" w:eastAsia="Times New Roman" w:hAnsi="Times New Roman" w:cs="Times New Roman"/>
          <w:color w:val="000000"/>
          <w:sz w:val="24"/>
          <w:szCs w:val="24"/>
        </w:rPr>
        <w:t>tęs mokymąsi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pagal atnaujintą Informatikos bendrąją programą (2022), todėl jie 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privalo 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pasirinkti </w:t>
      </w:r>
      <w:r w:rsidRPr="00A0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Duomenų </w:t>
      </w:r>
      <w:proofErr w:type="spellStart"/>
      <w:r w:rsidRPr="00A0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tyrybos</w:t>
      </w:r>
      <w:proofErr w:type="spellEnd"/>
      <w:r w:rsidRPr="00A0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programavimo ir saugaus elgesio pradmenys 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modulį. Mokydamiesi pagal šio modulio programą, mokiniai ugdysis kritinio ir kūrybinio mąstymo, problemų sprendimo, programavimo gebėjimus, įgis naujų žinių, supratimo ir gebėjimų duomenų </w:t>
      </w:r>
      <w:proofErr w:type="spellStart"/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>tyrybos</w:t>
      </w:r>
      <w:proofErr w:type="spellEnd"/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saugaus elgesio srityse, kurių reikia viduriniame ugdyme informatikos mokymuisi.</w:t>
      </w:r>
    </w:p>
    <w:p w14:paraId="32C2CE66" w14:textId="77777777" w:rsidR="00A001E2" w:rsidRPr="00A001E2" w:rsidRDefault="00A001E2" w:rsidP="00A001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Rekomenduojamas mokymo(</w:t>
      </w:r>
      <w:proofErr w:type="spellStart"/>
      <w:r w:rsidRPr="00A0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temų ir valandų paskirstymas.</w:t>
      </w:r>
    </w:p>
    <w:p w14:paraId="7674EFE6" w14:textId="77777777" w:rsidR="00A001E2" w:rsidRPr="00A001E2" w:rsidRDefault="00A001E2" w:rsidP="00A001E2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i/>
          <w:sz w:val="24"/>
          <w:szCs w:val="24"/>
        </w:rPr>
        <w:t>Pastaba</w:t>
      </w:r>
    </w:p>
    <w:p w14:paraId="2E4666F2" w14:textId="79EE87BD" w:rsidR="00A001E2" w:rsidRPr="00553584" w:rsidRDefault="00A001E2" w:rsidP="0005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84">
        <w:rPr>
          <w:rFonts w:ascii="Times New Roman" w:hAnsi="Times New Roman" w:cs="Times New Roman"/>
          <w:sz w:val="24"/>
          <w:szCs w:val="24"/>
        </w:rPr>
        <w:t>* </w:t>
      </w:r>
      <w:r w:rsidR="00FB3B7A" w:rsidRPr="00553584">
        <w:rPr>
          <w:rFonts w:ascii="Times New Roman" w:hAnsi="Times New Roman" w:cs="Times New Roman"/>
          <w:color w:val="0070C0"/>
          <w:sz w:val="24"/>
          <w:szCs w:val="24"/>
        </w:rPr>
        <w:t>Mėlynai pažymėtos</w:t>
      </w:r>
      <w:r w:rsidRPr="0055358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53584">
        <w:rPr>
          <w:rFonts w:ascii="Times New Roman" w:hAnsi="Times New Roman" w:cs="Times New Roman"/>
          <w:sz w:val="24"/>
          <w:szCs w:val="24"/>
        </w:rPr>
        <w:t xml:space="preserve">modulio „Duomenų </w:t>
      </w:r>
      <w:proofErr w:type="spellStart"/>
      <w:r w:rsidRPr="00553584">
        <w:rPr>
          <w:rFonts w:ascii="Times New Roman" w:hAnsi="Times New Roman" w:cs="Times New Roman"/>
          <w:sz w:val="24"/>
          <w:szCs w:val="24"/>
        </w:rPr>
        <w:t>tyrybos</w:t>
      </w:r>
      <w:proofErr w:type="spellEnd"/>
      <w:r w:rsidRPr="00553584">
        <w:rPr>
          <w:rFonts w:ascii="Times New Roman" w:hAnsi="Times New Roman" w:cs="Times New Roman"/>
          <w:sz w:val="24"/>
          <w:szCs w:val="24"/>
        </w:rPr>
        <w:t>, programavimo ir saugaus elgesio pradmenys“ mokymo(</w:t>
      </w:r>
      <w:proofErr w:type="spellStart"/>
      <w:r w:rsidRPr="005535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3584">
        <w:rPr>
          <w:rFonts w:ascii="Times New Roman" w:hAnsi="Times New Roman" w:cs="Times New Roman"/>
          <w:sz w:val="24"/>
          <w:szCs w:val="24"/>
        </w:rPr>
        <w:t xml:space="preserve">) </w:t>
      </w:r>
      <w:r w:rsidR="00FB3B7A" w:rsidRPr="00553584">
        <w:rPr>
          <w:rFonts w:ascii="Times New Roman" w:hAnsi="Times New Roman" w:cs="Times New Roman"/>
          <w:sz w:val="24"/>
          <w:szCs w:val="24"/>
        </w:rPr>
        <w:t xml:space="preserve">turinio </w:t>
      </w:r>
      <w:r w:rsidRPr="00553584">
        <w:rPr>
          <w:rFonts w:ascii="Times New Roman" w:hAnsi="Times New Roman" w:cs="Times New Roman"/>
          <w:sz w:val="24"/>
          <w:szCs w:val="24"/>
        </w:rPr>
        <w:t>temos.</w:t>
      </w:r>
    </w:p>
    <w:p w14:paraId="7D387D2B" w14:textId="4EDA6222" w:rsidR="00FB3B7A" w:rsidRPr="00553584" w:rsidRDefault="00FB3B7A" w:rsidP="0005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84">
        <w:rPr>
          <w:rFonts w:ascii="Times New Roman" w:hAnsi="Times New Roman" w:cs="Times New Roman"/>
          <w:sz w:val="24"/>
          <w:szCs w:val="24"/>
        </w:rPr>
        <w:t>** </w:t>
      </w:r>
      <w:r w:rsidRPr="00553584">
        <w:rPr>
          <w:rFonts w:ascii="Times New Roman" w:hAnsi="Times New Roman" w:cs="Times New Roman"/>
          <w:color w:val="00B050"/>
          <w:sz w:val="24"/>
          <w:szCs w:val="24"/>
        </w:rPr>
        <w:t xml:space="preserve">Žaliai pažymėtos </w:t>
      </w:r>
      <w:r w:rsidRPr="00553584">
        <w:rPr>
          <w:rFonts w:ascii="Times New Roman" w:hAnsi="Times New Roman" w:cs="Times New Roman"/>
          <w:sz w:val="24"/>
          <w:szCs w:val="24"/>
        </w:rPr>
        <w:t>III gimnazijos klasės mokymo(</w:t>
      </w:r>
      <w:proofErr w:type="spellStart"/>
      <w:r w:rsidRPr="005535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3584">
        <w:rPr>
          <w:rFonts w:ascii="Times New Roman" w:hAnsi="Times New Roman" w:cs="Times New Roman"/>
          <w:sz w:val="24"/>
          <w:szCs w:val="24"/>
        </w:rPr>
        <w:t>) turinio temos.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8"/>
        <w:gridCol w:w="850"/>
      </w:tblGrid>
      <w:tr w:rsidR="006D12D9" w:rsidRPr="006D12D9" w14:paraId="7DBFF61F" w14:textId="77777777" w:rsidTr="00F679D5">
        <w:trPr>
          <w:tblHeader/>
        </w:trPr>
        <w:tc>
          <w:tcPr>
            <w:tcW w:w="2263" w:type="dxa"/>
            <w:vAlign w:val="center"/>
          </w:tcPr>
          <w:p w14:paraId="68242456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Pasiekimų sritis</w:t>
            </w:r>
          </w:p>
        </w:tc>
        <w:tc>
          <w:tcPr>
            <w:tcW w:w="7088" w:type="dxa"/>
            <w:vAlign w:val="center"/>
          </w:tcPr>
          <w:p w14:paraId="4D92E7DC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Mokymo(</w:t>
            </w:r>
            <w:proofErr w:type="spellStart"/>
            <w:r w:rsidRPr="006D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 w:rsidRPr="006D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turinio temos</w:t>
            </w:r>
          </w:p>
        </w:tc>
        <w:tc>
          <w:tcPr>
            <w:tcW w:w="850" w:type="dxa"/>
            <w:vAlign w:val="center"/>
          </w:tcPr>
          <w:p w14:paraId="17D5BCFD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</w:t>
            </w:r>
          </w:p>
        </w:tc>
      </w:tr>
      <w:tr w:rsidR="006D12D9" w:rsidRPr="006D12D9" w14:paraId="0D97B241" w14:textId="77777777" w:rsidTr="00F679D5">
        <w:tc>
          <w:tcPr>
            <w:tcW w:w="2263" w:type="dxa"/>
            <w:vMerge w:val="restart"/>
            <w:vAlign w:val="center"/>
          </w:tcPr>
          <w:p w14:paraId="4851F6A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Skaitmeninio turinio kūrimas</w:t>
            </w:r>
          </w:p>
        </w:tc>
        <w:tc>
          <w:tcPr>
            <w:tcW w:w="7088" w:type="dxa"/>
            <w:vAlign w:val="center"/>
          </w:tcPr>
          <w:p w14:paraId="0B703405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Animuotų kompiuterinės grafikos 2D ir (ar) 3D objektų kūrimas, modeliavimas.</w:t>
            </w:r>
          </w:p>
        </w:tc>
        <w:tc>
          <w:tcPr>
            <w:tcW w:w="850" w:type="dxa"/>
          </w:tcPr>
          <w:p w14:paraId="6A88650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2D9" w:rsidRPr="006D12D9" w14:paraId="3EC3AD51" w14:textId="77777777" w:rsidTr="00F679D5">
        <w:trPr>
          <w:trHeight w:val="50"/>
        </w:trPr>
        <w:tc>
          <w:tcPr>
            <w:tcW w:w="2263" w:type="dxa"/>
            <w:vMerge/>
            <w:vAlign w:val="center"/>
          </w:tcPr>
          <w:p w14:paraId="0F9E27C1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4167DD2C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Elektroninių leidinių rengimas.</w:t>
            </w:r>
          </w:p>
        </w:tc>
        <w:tc>
          <w:tcPr>
            <w:tcW w:w="850" w:type="dxa"/>
          </w:tcPr>
          <w:p w14:paraId="489CB474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D9" w:rsidRPr="006D12D9" w14:paraId="3420873E" w14:textId="77777777" w:rsidTr="00F679D5">
        <w:tc>
          <w:tcPr>
            <w:tcW w:w="2263" w:type="dxa"/>
            <w:vMerge w:val="restart"/>
            <w:vAlign w:val="center"/>
          </w:tcPr>
          <w:p w14:paraId="73DCDAD5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Algoritmai ir programavimas</w:t>
            </w:r>
          </w:p>
        </w:tc>
        <w:tc>
          <w:tcPr>
            <w:tcW w:w="7088" w:type="dxa"/>
            <w:vAlign w:val="center"/>
          </w:tcPr>
          <w:p w14:paraId="7AC4187C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Programinės įrangos projektavimas.</w:t>
            </w:r>
          </w:p>
        </w:tc>
        <w:tc>
          <w:tcPr>
            <w:tcW w:w="850" w:type="dxa"/>
          </w:tcPr>
          <w:p w14:paraId="4FEC37A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12D9" w:rsidRPr="006D12D9" w14:paraId="38F00B92" w14:textId="77777777" w:rsidTr="00F679D5">
        <w:tc>
          <w:tcPr>
            <w:tcW w:w="2263" w:type="dxa"/>
            <w:vMerge/>
            <w:vAlign w:val="center"/>
          </w:tcPr>
          <w:p w14:paraId="5EF1337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6650ED58" w14:textId="77777777" w:rsidR="006D12D9" w:rsidRPr="006D12D9" w:rsidRDefault="006D12D9" w:rsidP="00F6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Duomenų struktūrų naudojimas.</w:t>
            </w:r>
          </w:p>
        </w:tc>
        <w:tc>
          <w:tcPr>
            <w:tcW w:w="850" w:type="dxa"/>
          </w:tcPr>
          <w:p w14:paraId="49AE25E1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12D9" w:rsidRPr="006D12D9" w14:paraId="4537C9AD" w14:textId="77777777" w:rsidTr="00F679D5">
        <w:tc>
          <w:tcPr>
            <w:tcW w:w="2263" w:type="dxa"/>
            <w:vMerge/>
            <w:vAlign w:val="center"/>
          </w:tcPr>
          <w:p w14:paraId="6BF8A9EA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D9B79F5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Algoritmai. Pristatomi dvejetainės paieškos, trumpiausio kelio algoritmai.</w:t>
            </w:r>
          </w:p>
        </w:tc>
        <w:tc>
          <w:tcPr>
            <w:tcW w:w="850" w:type="dxa"/>
          </w:tcPr>
          <w:p w14:paraId="10A280E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12D9" w:rsidRPr="006D12D9" w14:paraId="448F3E26" w14:textId="77777777" w:rsidTr="00F679D5">
        <w:tc>
          <w:tcPr>
            <w:tcW w:w="2263" w:type="dxa"/>
            <w:vMerge/>
            <w:vAlign w:val="center"/>
          </w:tcPr>
          <w:p w14:paraId="0840CEB0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945EB70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Programų testavimas ir taisymas.</w:t>
            </w:r>
          </w:p>
        </w:tc>
        <w:tc>
          <w:tcPr>
            <w:tcW w:w="850" w:type="dxa"/>
          </w:tcPr>
          <w:p w14:paraId="4A65F5B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2D9" w:rsidRPr="006D12D9" w14:paraId="488F37C4" w14:textId="77777777" w:rsidTr="00F679D5">
        <w:tc>
          <w:tcPr>
            <w:tcW w:w="2263" w:type="dxa"/>
            <w:vMerge/>
            <w:vAlign w:val="center"/>
          </w:tcPr>
          <w:p w14:paraId="46501025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8883B34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Grupinio programavimo sistemos.</w:t>
            </w:r>
          </w:p>
        </w:tc>
        <w:tc>
          <w:tcPr>
            <w:tcW w:w="850" w:type="dxa"/>
          </w:tcPr>
          <w:p w14:paraId="6D53F29C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2D9" w:rsidRPr="006D12D9" w14:paraId="363A088E" w14:textId="77777777" w:rsidTr="00F679D5">
        <w:tc>
          <w:tcPr>
            <w:tcW w:w="2263" w:type="dxa"/>
            <w:vMerge w:val="restart"/>
            <w:vAlign w:val="center"/>
          </w:tcPr>
          <w:p w14:paraId="395B460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Duomenų tyryba ir informacija</w:t>
            </w:r>
          </w:p>
        </w:tc>
        <w:tc>
          <w:tcPr>
            <w:tcW w:w="7088" w:type="dxa"/>
            <w:vAlign w:val="center"/>
          </w:tcPr>
          <w:p w14:paraId="7D9A3CA0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Informacijos (rezultatų) pateikimas.</w:t>
            </w:r>
          </w:p>
        </w:tc>
        <w:tc>
          <w:tcPr>
            <w:tcW w:w="850" w:type="dxa"/>
          </w:tcPr>
          <w:p w14:paraId="2114CE46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2D9" w:rsidRPr="006D12D9" w14:paraId="6150AC17" w14:textId="77777777" w:rsidTr="00F679D5">
        <w:tc>
          <w:tcPr>
            <w:tcW w:w="2263" w:type="dxa"/>
            <w:vMerge/>
            <w:vAlign w:val="center"/>
          </w:tcPr>
          <w:p w14:paraId="6B67011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69A25A9F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Dirbtinis intelektas ir mašininis mokymasis.</w:t>
            </w:r>
          </w:p>
        </w:tc>
        <w:tc>
          <w:tcPr>
            <w:tcW w:w="850" w:type="dxa"/>
          </w:tcPr>
          <w:p w14:paraId="147B82AC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2D9" w:rsidRPr="006D12D9" w14:paraId="5D66DECA" w14:textId="77777777" w:rsidTr="00F679D5">
        <w:trPr>
          <w:trHeight w:val="50"/>
        </w:trPr>
        <w:tc>
          <w:tcPr>
            <w:tcW w:w="2263" w:type="dxa"/>
            <w:vMerge/>
            <w:vAlign w:val="center"/>
          </w:tcPr>
          <w:p w14:paraId="6EE6E39E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AB70881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Dirbtinis intelektas ir mašininis mokymasis.</w:t>
            </w:r>
          </w:p>
        </w:tc>
        <w:tc>
          <w:tcPr>
            <w:tcW w:w="850" w:type="dxa"/>
            <w:vAlign w:val="center"/>
          </w:tcPr>
          <w:p w14:paraId="4ACE0A1D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2D9" w:rsidRPr="006D12D9" w14:paraId="160F415E" w14:textId="77777777" w:rsidTr="00F679D5">
        <w:tc>
          <w:tcPr>
            <w:tcW w:w="2263" w:type="dxa"/>
            <w:vMerge w:val="restart"/>
            <w:vAlign w:val="center"/>
          </w:tcPr>
          <w:p w14:paraId="4E7DC692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Technologinių problemų sprendimas</w:t>
            </w:r>
          </w:p>
        </w:tc>
        <w:tc>
          <w:tcPr>
            <w:tcW w:w="7088" w:type="dxa"/>
            <w:vAlign w:val="center"/>
          </w:tcPr>
          <w:p w14:paraId="4A37AB0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Skaitmeninių įrenginių ir programinės įrangos galimų sutrikimų aptarimas ir šalinimo būdų paieška.</w:t>
            </w:r>
          </w:p>
        </w:tc>
        <w:tc>
          <w:tcPr>
            <w:tcW w:w="850" w:type="dxa"/>
            <w:vAlign w:val="center"/>
          </w:tcPr>
          <w:p w14:paraId="54A9EDA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2D9" w:rsidRPr="006D12D9" w14:paraId="1EB81AB3" w14:textId="77777777" w:rsidTr="00F679D5">
        <w:trPr>
          <w:trHeight w:val="196"/>
        </w:trPr>
        <w:tc>
          <w:tcPr>
            <w:tcW w:w="2263" w:type="dxa"/>
            <w:vMerge/>
            <w:vAlign w:val="center"/>
          </w:tcPr>
          <w:p w14:paraId="624B65E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1901B18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>Skaitmeninių gebėjimų spragų nustatymas ir savarankiškas mokymasis.</w:t>
            </w:r>
          </w:p>
        </w:tc>
        <w:tc>
          <w:tcPr>
            <w:tcW w:w="850" w:type="dxa"/>
            <w:vAlign w:val="center"/>
          </w:tcPr>
          <w:p w14:paraId="106C1D98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6A704E76" w14:textId="77777777" w:rsidTr="00F679D5">
        <w:tc>
          <w:tcPr>
            <w:tcW w:w="2263" w:type="dxa"/>
            <w:vMerge w:val="restart"/>
            <w:vAlign w:val="center"/>
          </w:tcPr>
          <w:p w14:paraId="17E51923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Virtualioji komunikacija ir bendradarbiavimas</w:t>
            </w:r>
          </w:p>
        </w:tc>
        <w:tc>
          <w:tcPr>
            <w:tcW w:w="7088" w:type="dxa"/>
            <w:vAlign w:val="center"/>
          </w:tcPr>
          <w:p w14:paraId="4B021637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>Skaitmeninių komunikavimo ir bendradarbiavimo technologijų įvairovė ir svarba.</w:t>
            </w:r>
          </w:p>
        </w:tc>
        <w:tc>
          <w:tcPr>
            <w:tcW w:w="850" w:type="dxa"/>
            <w:vAlign w:val="center"/>
          </w:tcPr>
          <w:p w14:paraId="2A1B0A8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D9" w:rsidRPr="006D12D9" w14:paraId="566376AF" w14:textId="77777777" w:rsidTr="00F679D5">
        <w:tc>
          <w:tcPr>
            <w:tcW w:w="2263" w:type="dxa"/>
            <w:vMerge/>
            <w:vAlign w:val="center"/>
          </w:tcPr>
          <w:p w14:paraId="717EE825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C9CC722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Skaitmeninių komunikavimo ir bendravimo technologijų įvairovė ir svarba.</w:t>
            </w:r>
          </w:p>
        </w:tc>
        <w:tc>
          <w:tcPr>
            <w:tcW w:w="850" w:type="dxa"/>
            <w:vAlign w:val="center"/>
          </w:tcPr>
          <w:p w14:paraId="1590283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19496991" w14:textId="77777777" w:rsidTr="00F679D5">
        <w:trPr>
          <w:trHeight w:val="562"/>
        </w:trPr>
        <w:tc>
          <w:tcPr>
            <w:tcW w:w="2263" w:type="dxa"/>
            <w:vMerge/>
            <w:vAlign w:val="center"/>
          </w:tcPr>
          <w:p w14:paraId="40CCF3F6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11B7FCC9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5A696B62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1054A891" w14:textId="77777777" w:rsidTr="00F679D5">
        <w:tc>
          <w:tcPr>
            <w:tcW w:w="2263" w:type="dxa"/>
            <w:vMerge w:val="restart"/>
            <w:vAlign w:val="center"/>
          </w:tcPr>
          <w:p w14:paraId="3063A6C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Saugus elgesys</w:t>
            </w:r>
          </w:p>
        </w:tc>
        <w:tc>
          <w:tcPr>
            <w:tcW w:w="7088" w:type="dxa"/>
            <w:vAlign w:val="center"/>
          </w:tcPr>
          <w:p w14:paraId="7A022EF4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>Saugus ir sveikatą tausojantis darbas skaitmeniniu įrenginiu.</w:t>
            </w:r>
          </w:p>
        </w:tc>
        <w:tc>
          <w:tcPr>
            <w:tcW w:w="850" w:type="dxa"/>
            <w:vAlign w:val="center"/>
          </w:tcPr>
          <w:p w14:paraId="40D040D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37B019D4" w14:textId="77777777" w:rsidTr="00F679D5">
        <w:tc>
          <w:tcPr>
            <w:tcW w:w="2263" w:type="dxa"/>
            <w:vMerge/>
            <w:vAlign w:val="center"/>
          </w:tcPr>
          <w:p w14:paraId="1AD36D16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C0CB77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>Higienos, ergonominių ir techninių saugaus darbo skaitmeninėmis technologijomis problemų sprendimas.</w:t>
            </w:r>
          </w:p>
        </w:tc>
        <w:tc>
          <w:tcPr>
            <w:tcW w:w="850" w:type="dxa"/>
            <w:vAlign w:val="center"/>
          </w:tcPr>
          <w:p w14:paraId="4EE80FB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26D90BDB" w14:textId="77777777" w:rsidTr="00F679D5">
        <w:tc>
          <w:tcPr>
            <w:tcW w:w="2263" w:type="dxa"/>
            <w:vMerge/>
            <w:vAlign w:val="center"/>
          </w:tcPr>
          <w:p w14:paraId="79DBA9E3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7B115B6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>Poveikio aplinkai prognozė taikant skaitmenines technologijas</w:t>
            </w:r>
            <w:r w:rsidRPr="006D12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3ED6F7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D9" w:rsidRPr="006D12D9" w14:paraId="75DBA6BE" w14:textId="77777777" w:rsidTr="00F679D5">
        <w:tc>
          <w:tcPr>
            <w:tcW w:w="2263" w:type="dxa"/>
            <w:vMerge/>
            <w:vAlign w:val="center"/>
          </w:tcPr>
          <w:p w14:paraId="6FA8A72C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422424A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Asmens duomenų teisėtas naudojimas.</w:t>
            </w:r>
          </w:p>
        </w:tc>
        <w:tc>
          <w:tcPr>
            <w:tcW w:w="850" w:type="dxa"/>
            <w:vAlign w:val="center"/>
          </w:tcPr>
          <w:p w14:paraId="2155DBBD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336642E1" w14:textId="77777777" w:rsidTr="00F679D5">
        <w:trPr>
          <w:trHeight w:val="198"/>
        </w:trPr>
        <w:tc>
          <w:tcPr>
            <w:tcW w:w="2263" w:type="dxa"/>
            <w:vMerge/>
            <w:vAlign w:val="center"/>
          </w:tcPr>
          <w:p w14:paraId="0698B30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B17B0B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Elektroninis parašas ir duomenų šifravimas.</w:t>
            </w:r>
          </w:p>
        </w:tc>
        <w:tc>
          <w:tcPr>
            <w:tcW w:w="850" w:type="dxa"/>
            <w:vAlign w:val="center"/>
          </w:tcPr>
          <w:p w14:paraId="46E3FCCE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2D9" w:rsidRPr="006D12D9" w14:paraId="24433631" w14:textId="77777777" w:rsidTr="00F679D5">
        <w:trPr>
          <w:trHeight w:val="85"/>
        </w:trPr>
        <w:tc>
          <w:tcPr>
            <w:tcW w:w="9351" w:type="dxa"/>
            <w:gridSpan w:val="2"/>
            <w:vAlign w:val="center"/>
          </w:tcPr>
          <w:p w14:paraId="7520759F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Kurso kartojimas.</w:t>
            </w:r>
          </w:p>
        </w:tc>
        <w:tc>
          <w:tcPr>
            <w:tcW w:w="850" w:type="dxa"/>
            <w:vAlign w:val="center"/>
          </w:tcPr>
          <w:p w14:paraId="794D4454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2D9" w:rsidRPr="006D12D9" w14:paraId="3A1E0387" w14:textId="77777777" w:rsidTr="00F679D5">
        <w:trPr>
          <w:trHeight w:val="314"/>
        </w:trPr>
        <w:tc>
          <w:tcPr>
            <w:tcW w:w="9351" w:type="dxa"/>
            <w:gridSpan w:val="2"/>
            <w:vAlign w:val="center"/>
          </w:tcPr>
          <w:p w14:paraId="4182AA07" w14:textId="0F3234FE" w:rsidR="006D12D9" w:rsidRPr="006D12D9" w:rsidRDefault="00C45D3F" w:rsidP="00F6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</w:t>
            </w:r>
            <w:r w:rsidR="006D12D9"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iso:</w:t>
            </w:r>
          </w:p>
        </w:tc>
        <w:tc>
          <w:tcPr>
            <w:tcW w:w="850" w:type="dxa"/>
            <w:vAlign w:val="center"/>
          </w:tcPr>
          <w:p w14:paraId="4CC1992C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2CE4EEE4" w14:textId="3E17CFDE" w:rsidR="00D02191" w:rsidRDefault="00D02191" w:rsidP="00CD56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3F0F8" w14:textId="77777777" w:rsidR="00422532" w:rsidRDefault="00422532" w:rsidP="00CD56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2532" w:rsidSect="00D02191">
          <w:pgSz w:w="11906" w:h="16838"/>
          <w:pgMar w:top="1134" w:right="567" w:bottom="851" w:left="1134" w:header="567" w:footer="567" w:gutter="0"/>
          <w:pgNumType w:start="1"/>
          <w:cols w:space="1296"/>
          <w:docGrid w:linePitch="299"/>
        </w:sectPr>
      </w:pPr>
    </w:p>
    <w:p w14:paraId="7DCC2CB6" w14:textId="2D6390CD" w:rsidR="00422532" w:rsidRPr="003A1B63" w:rsidRDefault="00422532" w:rsidP="00422532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</w:rPr>
        <w:lastRenderedPageBreak/>
        <w:t>IV GIMNAZIJOS</w:t>
      </w:r>
      <w:r w:rsidRPr="003A1B63">
        <w:rPr>
          <w:rFonts w:ascii="Times New Roman" w:hAnsi="Times New Roman" w:cs="Times New Roman"/>
          <w:b/>
        </w:rPr>
        <w:t xml:space="preserve"> KLAS</w:t>
      </w:r>
      <w:r>
        <w:rPr>
          <w:rFonts w:ascii="Times New Roman" w:hAnsi="Times New Roman" w:cs="Times New Roman"/>
          <w:b/>
        </w:rPr>
        <w:t>ĖS</w:t>
      </w:r>
      <w:r w:rsidRPr="003A1B63">
        <w:rPr>
          <w:rFonts w:ascii="Times New Roman" w:hAnsi="Times New Roman" w:cs="Times New Roman"/>
          <w:b/>
        </w:rPr>
        <w:t xml:space="preserve"> MOKYMO(SI) TURINIO PADENGIMAS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2056"/>
        <w:gridCol w:w="2182"/>
        <w:gridCol w:w="950"/>
        <w:gridCol w:w="2844"/>
        <w:gridCol w:w="3486"/>
        <w:gridCol w:w="4212"/>
      </w:tblGrid>
      <w:tr w:rsidR="00EA72E9" w:rsidRPr="00EA72E9" w14:paraId="3BEFF514" w14:textId="77777777" w:rsidTr="00EA72E9">
        <w:trPr>
          <w:trHeight w:val="20"/>
          <w:tblHeader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63D1B8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turinys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716A51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turinio tema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088389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Valandų sk</w:t>
            </w:r>
            <w:bookmarkStart w:id="0" w:name="_GoBack"/>
            <w:bookmarkEnd w:id="0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aičius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AAFE00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Senas vadovėlis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0DA878" w14:textId="77777777" w:rsidR="00C21BBD" w:rsidRPr="00EA72E9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Vidurinio ugdymo informatikos bendrosios programos įgyvendinimo rekomendacijos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412331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Kita medžiaga</w:t>
            </w:r>
          </w:p>
        </w:tc>
      </w:tr>
      <w:tr w:rsidR="00C21BBD" w:rsidRPr="00EA72E9" w14:paraId="2F423F40" w14:textId="77777777" w:rsidTr="00EA72E9">
        <w:trPr>
          <w:trHeight w:val="2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7DA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31.1. Skaitmeninio turinio kūrimo 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turinys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35C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31.1.1. Animuotų kompiuterinės grafikos 2D ir (ar) 3D objektų kūrimas, modeliavimas.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25A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00C" w14:textId="1AC70E7A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309" w14:textId="15654EC4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https://www.emokykla.lt/metodine-medziaga/medziaga/perziura/82?r=1</w:t>
              </w:r>
            </w:hyperlink>
            <w:r w:rsidRPr="00EA72E9">
              <w:rPr>
                <w:rFonts w:ascii="Times New Roman" w:hAnsi="Times New Roman" w:cs="Times New Roman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31-32 psl.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193" w14:textId="780B841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Andy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Wyatt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Skaitmeninės animacijos pagrindai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(Pagrindai, metodai ir jų taikymas: praktiškas vadovas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trikštantiems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tapti animatoriais), Žara 2011.</w:t>
            </w:r>
          </w:p>
        </w:tc>
      </w:tr>
      <w:tr w:rsidR="00C21BBD" w:rsidRPr="00EA72E9" w14:paraId="02A79F38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54FE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467A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31.1.2. Elektroninių leidinių rengimas.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49F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9A7B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Bratičius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Jasminas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Gabrielius, Mackevič Ieva, Martūnas Dainius.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Šiuolaikiškas žvilgsnis į kompiuterinę leidybą. Pasirenkamasis informacinių technologijų kursas. IX-X kl.,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TEV 2010.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C40" w14:textId="0F2E7D9B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4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https://www.emokykla.lt/metodine-medziaga/medziaga/perziura/82?r=1</w:t>
              </w:r>
            </w:hyperlink>
            <w:r w:rsidRPr="00EA72E9">
              <w:rPr>
                <w:rFonts w:ascii="Times New Roman" w:hAnsi="Times New Roman" w:cs="Times New Roman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32-33 psl.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78A1" w14:textId="7ED8478C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</w:tr>
      <w:tr w:rsidR="00C21BBD" w:rsidRPr="00EA72E9" w14:paraId="1CAC2CA9" w14:textId="77777777" w:rsidTr="00EA72E9">
        <w:trPr>
          <w:trHeight w:val="2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BF1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31.2. Algoritmų ir programavimo 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turinys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A07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31.2.1. Programinės įrangos projektavimas.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11F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D0B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Dinda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Albertas.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Informacinės technologijos. Pasirenkamasis modulis. Programavimas C++ kalba. XI–XII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Šviesa 2012.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F97247" w14:textId="30DFA774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13C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 w:anchor="/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C21BBD" w:rsidRPr="00EA72E9" w14:paraId="3BBAB55C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1C46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6AD8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A9E7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6B2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Burbaitė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Renata,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Blonskis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Jonas,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Bukšnaitis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Vytautas.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Šiuolaikiškas žvilgsnis į programavimą. C++. Pasirenkamasis informacinių technologijų kursas. XI-XII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, TEV 2011.</w:t>
            </w: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2B99F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DFF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</w:tr>
      <w:tr w:rsidR="00C21BBD" w:rsidRPr="00EA72E9" w14:paraId="2FFE00E4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6D55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005D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31.2.2. Duomenų struktūrų naudojimas.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940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171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Dinda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Albertas.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Informacinės technologijos. Pasirenkamasis modulis. Programavimas C++ kalba. XI–XII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Šviesa 2012.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1150F" w14:textId="08482332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06F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6" w:anchor="/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C21BBD" w:rsidRPr="00EA72E9" w14:paraId="11528503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F801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1BA7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8E9D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F8AD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Burbaitė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Renata,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Blonskis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Jonas,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Bukšnaitis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Vytautas.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Šiuolaikiškas žvilgsnis į programavimą. C++. Pasirenkamasis informacinių technologijų kursas. XI-XII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, TEV 2011.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B2C3F0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B76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</w:tr>
      <w:tr w:rsidR="00C21BBD" w:rsidRPr="00EA72E9" w14:paraId="75E1802F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8115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6ED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31.2.3. Algoritmai.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02D7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32F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Dinda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Albertas.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Informacinės technologijos. Pasirenkamasis modulis. Programavimas C++ kalba. XI–XII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Šviesa 2012.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B12017" w14:textId="51AE7C91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F83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7" w:anchor="/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C21BBD" w:rsidRPr="00EA72E9" w14:paraId="0082D597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84FB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F66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73AC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4FE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Burbaitė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Renata,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Blonskis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Jonas,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Bukšnaitis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Vytautas.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Šiuolaikiškas žvilgsnis į programavimą. C++. Pasirenkamasis informacinių technologijų kursas. XI-XII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, TEV 2011.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6CC4D3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EF30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</w:tr>
      <w:tr w:rsidR="00C21BBD" w:rsidRPr="00EA72E9" w14:paraId="560AD506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AA78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24E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31.2.4. Programų testavimas ir taisymas.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EEF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D12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Dinda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Albertas.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Informacinės technologijos. Pasirenkamasis modulis. Programavimas C++ kalba. XI–XII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Šviesa 2012.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7D46E1" w14:textId="10F450F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A3D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anchor="/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IT įmonės Visma Lietuva sukurtas portalas https://mokytojams.angis.net/#/</w:t>
              </w:r>
            </w:hyperlink>
          </w:p>
        </w:tc>
      </w:tr>
      <w:tr w:rsidR="00C21BBD" w:rsidRPr="00EA72E9" w14:paraId="3697AC04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303A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143B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22AE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1CD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Burbaitė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Renata,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Blonskis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Jonas,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Bukšnaitis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Vytautas.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Šiuolaikiškas žvilgsnis į programavimą. C++. Pasirenkamasis informacinių technologijų kursas. XI-XII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, TEV 2011.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28B849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B07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</w:tr>
      <w:tr w:rsidR="00C21BBD" w:rsidRPr="00EA72E9" w14:paraId="48128099" w14:textId="77777777" w:rsidTr="00EA72E9">
        <w:trPr>
          <w:trHeight w:val="2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F270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31.3. Duomenų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tyrybos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ir informacijos 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turinys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C7D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31.3.1. Informacijos (rezultatų) pateikimas.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D2B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A896" w14:textId="74B601F0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C0E" w14:textId="2981D430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E36D" w14:textId="07D2BF31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BBD" w:rsidRPr="00EA72E9" w14:paraId="013B953F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49AC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808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31.3.2. Dirbtinis intelektas ir mašininis mokymasis.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564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66CA" w14:textId="7A203BE4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CB3A" w14:textId="7E115614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B37" w14:textId="4A3DC28A" w:rsidR="00C21BBD" w:rsidRPr="00422532" w:rsidRDefault="00C21BBD" w:rsidP="00C2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9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https://edtech.widev.lt/kategorijos/9b0297a4-cf92-4455-8c03-6356138be27c</w:t>
              </w:r>
            </w:hyperlink>
          </w:p>
        </w:tc>
      </w:tr>
      <w:tr w:rsidR="00C21BBD" w:rsidRPr="00EA72E9" w14:paraId="1881A240" w14:textId="77777777" w:rsidTr="00EA72E9">
        <w:trPr>
          <w:trHeight w:val="2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3374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31.4. Technologinių problemų sprendimo 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turinys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D15E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31.4.1. Skaitmeninių įrenginių ir programinės įrangos galimų sutrikimų aptarimas ir šalinimo būdų paieška.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B7D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A2C" w14:textId="41A69922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396" w14:textId="33A7CC20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0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https://www.emokykla.lt/metodine-medziaga/medziaga/perziura/82?r=1</w:t>
              </w:r>
            </w:hyperlink>
            <w:r w:rsidRPr="00EA72E9">
              <w:rPr>
                <w:rFonts w:ascii="Times New Roman" w:hAnsi="Times New Roman" w:cs="Times New Roman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33-34 psl.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87B" w14:textId="6F5ABCC4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BBD" w:rsidRPr="00EA72E9" w14:paraId="6F6A47EE" w14:textId="77777777" w:rsidTr="00EA72E9">
        <w:trPr>
          <w:trHeight w:val="2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2361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31.5. Virtualiosios komunikacijos ir </w:t>
            </w: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bendradarbiavimo 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turinys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0793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31.5.1. Skaitmeninių komunikavimo ir bendravimo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technologijų įvairovė ir svarba.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2E1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F95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Alvida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Lozdienė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, Ieva Mackevič,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Pasaulis kompiuteryje. Informacinės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technologijos. Bendrasis kursas. 11–12 klasės, vadovėlis. 2 dalis,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TEV 2013, 134-148.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732" w14:textId="303DEF00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1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https://www.emokykla.lt/metodine-medziaga/medziaga/perziura/82?r=1</w:t>
              </w:r>
            </w:hyperlink>
            <w:r w:rsidRPr="00EA72E9">
              <w:rPr>
                <w:rFonts w:ascii="Times New Roman" w:hAnsi="Times New Roman" w:cs="Times New Roman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34-37 psl.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2FA" w14:textId="0708AFAE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BBD" w:rsidRPr="00EA72E9" w14:paraId="34E27252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6E9F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A673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31.5.2. Virtualaus bendravimo ir bendradarbiavimo priemonių pasirinkimas ir pagrindimas.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7B5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AA3" w14:textId="5D9D086B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AC3" w14:textId="59F126BB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2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https://www.emokykla.lt/metodine-medziaga/medziaga/perziura/82?r=1</w:t>
              </w:r>
            </w:hyperlink>
            <w:r w:rsidRPr="00EA72E9">
              <w:rPr>
                <w:rFonts w:ascii="Times New Roman" w:hAnsi="Times New Roman" w:cs="Times New Roman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37-42 psl.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6870" w14:textId="73485F14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BBD" w:rsidRPr="00EA72E9" w14:paraId="4C3C1268" w14:textId="77777777" w:rsidTr="00EA72E9">
        <w:trPr>
          <w:trHeight w:val="2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8143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31.6. Saugaus elgesio mokymo(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turinys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07F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31.6.1. Asmens duomenų teisėtas naudojimas.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D66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F63C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Alvida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Lozdienė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, Ieva Mackevič, 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Pasaulis kompiuteryje. Informacinės technologijos. Bendrasis kursas. 11–12 klasės, vadovėlis. 2 dalis,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TEV 2013, 124-128.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379" w14:textId="7CF0A17A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3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https://www.emokykla.lt/metodine-medziaga/medziaga/perziura/82?r=1</w:t>
              </w:r>
            </w:hyperlink>
            <w:r w:rsidRPr="00EA72E9">
              <w:rPr>
                <w:rFonts w:ascii="Times New Roman" w:hAnsi="Times New Roman" w:cs="Times New Roman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42-44 psl.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6C57" w14:textId="3A747D4C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BBD" w:rsidRPr="00EA72E9" w14:paraId="57DE4F52" w14:textId="77777777" w:rsidTr="00EA72E9">
        <w:trPr>
          <w:trHeight w:val="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0097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E68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31.6.2. Elektroninis parašas ir duomenų šifravimas.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58B" w14:textId="77777777" w:rsidR="00C21BBD" w:rsidRPr="00422532" w:rsidRDefault="00C21BBD" w:rsidP="0042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7690" w14:textId="7777777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Balvočienė Tatjana, </w:t>
            </w:r>
            <w:proofErr w:type="spellStart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>Balvočius</w:t>
            </w:r>
            <w:proofErr w:type="spellEnd"/>
            <w:r w:rsidRPr="00422532">
              <w:rPr>
                <w:rFonts w:ascii="Times New Roman" w:eastAsia="Times New Roman" w:hAnsi="Times New Roman" w:cs="Times New Roman"/>
                <w:color w:val="000000"/>
              </w:rPr>
              <w:t xml:space="preserve"> Antanas.</w:t>
            </w:r>
            <w:r w:rsidRPr="004225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Informacinės technologijos. Bendrasis kursas. XI–XII kl.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, Šviesa 2012, 152-155 psl.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9007" w14:textId="057B3AA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4" w:history="1">
              <w:r w:rsidRPr="00EA72E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https://www.emokykla.lt/metodine-medziaga/medziaga/perziura/82?r=1</w:t>
              </w:r>
            </w:hyperlink>
            <w:r w:rsidRPr="00EA72E9">
              <w:rPr>
                <w:rFonts w:ascii="Times New Roman" w:hAnsi="Times New Roman" w:cs="Times New Roman"/>
              </w:rPr>
              <w:t xml:space="preserve">, </w:t>
            </w:r>
            <w:r w:rsidRPr="00422532">
              <w:rPr>
                <w:rFonts w:ascii="Times New Roman" w:eastAsia="Times New Roman" w:hAnsi="Times New Roman" w:cs="Times New Roman"/>
                <w:color w:val="000000"/>
              </w:rPr>
              <w:t>44-47 psl.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12DC" w14:textId="21F7B057" w:rsidR="00C21BBD" w:rsidRPr="00422532" w:rsidRDefault="00C21BBD" w:rsidP="0042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28E3BB0" w14:textId="78D39B26" w:rsidR="00422532" w:rsidRDefault="00422532" w:rsidP="00CD56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532" w:rsidSect="00422532">
      <w:pgSz w:w="16838" w:h="11906" w:orient="landscape"/>
      <w:pgMar w:top="567" w:right="567" w:bottom="567" w:left="567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9F"/>
    <w:rsid w:val="00056F00"/>
    <w:rsid w:val="001E01F8"/>
    <w:rsid w:val="001F1568"/>
    <w:rsid w:val="00296FAC"/>
    <w:rsid w:val="00341AE1"/>
    <w:rsid w:val="003653AC"/>
    <w:rsid w:val="00422532"/>
    <w:rsid w:val="004D7988"/>
    <w:rsid w:val="00553584"/>
    <w:rsid w:val="0066374C"/>
    <w:rsid w:val="006D12D9"/>
    <w:rsid w:val="0070609F"/>
    <w:rsid w:val="007721C0"/>
    <w:rsid w:val="008248B9"/>
    <w:rsid w:val="008C1DD6"/>
    <w:rsid w:val="00A001E2"/>
    <w:rsid w:val="00A6465B"/>
    <w:rsid w:val="00B71E6E"/>
    <w:rsid w:val="00C21BBD"/>
    <w:rsid w:val="00C45D3F"/>
    <w:rsid w:val="00CD564A"/>
    <w:rsid w:val="00D02191"/>
    <w:rsid w:val="00D2280F"/>
    <w:rsid w:val="00D85582"/>
    <w:rsid w:val="00EA72E9"/>
    <w:rsid w:val="00F105E1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1BE6"/>
  <w15:docId w15:val="{2B72D385-720A-47B8-987A-A8595CA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1D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4225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" TargetMode="External"/><Relationship Id="rId13" Type="http://schemas.openxmlformats.org/officeDocument/2006/relationships/hyperlink" Target="https://www.emokykla.lt/metodine-medziaga/medziaga/perziura/82?r=1" TargetMode="External"/><Relationship Id="rId18" Type="http://schemas.openxmlformats.org/officeDocument/2006/relationships/hyperlink" Target="https://mokytojams.angis.ne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mokykla.lt/metodine-medziaga/medziaga/perziura/82?r=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mokytojams.angis.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okytojams.angis.net/" TargetMode="External"/><Relationship Id="rId20" Type="http://schemas.openxmlformats.org/officeDocument/2006/relationships/hyperlink" Target="https://www.emokykla.lt/metodine-medziaga/medziaga/perziura/82?r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emokykla.lt/metodine-medziaga/medziaga/perziura/82?r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mokytojams.angis.net/" TargetMode="External"/><Relationship Id="rId23" Type="http://schemas.openxmlformats.org/officeDocument/2006/relationships/hyperlink" Target="https://www.emokykla.lt/metodine-medziaga/medziaga/perziura/82?r=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dtech.widev.lt/kategorijos/9b0297a4-cf92-4455-8c03-6356138be27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uja.emokykla.lt/bendrosios-programos/visos-bendrosios-programos/3?tab=0" TargetMode="External"/><Relationship Id="rId14" Type="http://schemas.openxmlformats.org/officeDocument/2006/relationships/hyperlink" Target="https://www.emokykla.lt/metodine-medziaga/medziaga/perziura/82?r=1" TargetMode="External"/><Relationship Id="rId22" Type="http://schemas.openxmlformats.org/officeDocument/2006/relationships/hyperlink" Target="https://www.emokykla.lt/metodine-medziaga/medziaga/perziura/82?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Y/ZTUhCaF6YdHEsr3R9vPiV+Jg==">AMUW2mWBCzHZt4c3ulYyqq65K1owXMv1KX6m/gPSlXmW6elSD+DIGdmUDiZ6/gIco0mA99D3vpvYnu/x0a2+DZtoiiurwGmqRAztc5XXJksIL2rr1RM0Zx8v6ucl9nZJgqBhKnQ0Z8lj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e2c8fc9f03129e37a63a7a4972c79576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5456a6f7189e8d7c83c50f8473334b6d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50AEA5-A987-40B3-A592-130C3D559AEC}">
  <ds:schemaRefs>
    <ds:schemaRef ds:uri="http://purl.org/dc/terms/"/>
    <ds:schemaRef ds:uri="http://purl.org/dc/dcmitype/"/>
    <ds:schemaRef ds:uri="bd2a18c2-06d4-44cd-af38-3237b532008a"/>
    <ds:schemaRef ds:uri="http://www.w3.org/XML/1998/namespace"/>
    <ds:schemaRef ds:uri="http://schemas.microsoft.com/office/2006/documentManagement/types"/>
    <ds:schemaRef ds:uri="http://purl.org/dc/elements/1.1/"/>
    <ds:schemaRef ds:uri="441e4d8e-a8ab-46be-9694-e40af28e9c6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9C5218-DAA4-4E00-848E-0B5940FFA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E3AF7-DCAD-443D-A695-F341680E2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5766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 Leonavičius</dc:creator>
  <cp:lastModifiedBy>Povilas Leonavičius</cp:lastModifiedBy>
  <cp:revision>3</cp:revision>
  <dcterms:created xsi:type="dcterms:W3CDTF">2024-05-30T14:46:00Z</dcterms:created>
  <dcterms:modified xsi:type="dcterms:W3CDTF">2024-06-03T13:51:00Z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