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82FB2" w14:textId="198BAF6A" w:rsidR="008C4574" w:rsidRDefault="002C6E0A" w:rsidP="009F56AA">
      <w:pPr>
        <w:tabs>
          <w:tab w:val="left" w:leader="dot" w:pos="9356"/>
        </w:tabs>
        <w:rPr>
          <w:rFonts w:ascii="Times New Roman" w:hAnsi="Times New Roman" w:cs="Times New Roman"/>
          <w:b/>
          <w:sz w:val="28"/>
          <w:szCs w:val="28"/>
        </w:rPr>
      </w:pPr>
      <w:bookmarkStart w:id="0" w:name="_Hlk135726256"/>
      <w:r>
        <w:rPr>
          <w:rFonts w:ascii="Times New Roman" w:hAnsi="Times New Roman" w:cs="Times New Roman"/>
          <w:b/>
          <w:color w:val="000000" w:themeColor="text1"/>
          <w:sz w:val="28"/>
          <w:szCs w:val="28"/>
        </w:rPr>
        <w:t>Ilgalaikio plano</w:t>
      </w:r>
      <w:r w:rsidR="008C4574" w:rsidRPr="007B45B2">
        <w:rPr>
          <w:rFonts w:ascii="Times New Roman" w:hAnsi="Times New Roman" w:cs="Times New Roman"/>
          <w:b/>
          <w:sz w:val="28"/>
          <w:szCs w:val="28"/>
        </w:rPr>
        <w:t xml:space="preserve"> </w:t>
      </w:r>
      <w:r w:rsidR="003E6CC0">
        <w:rPr>
          <w:rFonts w:ascii="Times New Roman" w:hAnsi="Times New Roman" w:cs="Times New Roman"/>
          <w:b/>
          <w:sz w:val="28"/>
          <w:szCs w:val="28"/>
        </w:rPr>
        <w:t>IV gimnazijos</w:t>
      </w:r>
      <w:r w:rsidR="008C4574" w:rsidRPr="007B45B2">
        <w:rPr>
          <w:rFonts w:ascii="Times New Roman" w:hAnsi="Times New Roman" w:cs="Times New Roman"/>
          <w:b/>
          <w:sz w:val="28"/>
          <w:szCs w:val="28"/>
        </w:rPr>
        <w:t xml:space="preserve"> klasei pavyzdys. Antroji užsienio kalba</w:t>
      </w:r>
    </w:p>
    <w:p w14:paraId="446650B5" w14:textId="77777777" w:rsidR="00EF2B50" w:rsidRPr="004E6931" w:rsidRDefault="00EF2B50" w:rsidP="004E6931">
      <w:pPr>
        <w:spacing w:after="0" w:line="360" w:lineRule="auto"/>
        <w:jc w:val="both"/>
        <w:rPr>
          <w:rFonts w:ascii="Times New Roman" w:eastAsia="Times New Roman" w:hAnsi="Times New Roman" w:cs="Times New Roman"/>
          <w:color w:val="000000" w:themeColor="text1"/>
          <w:sz w:val="24"/>
          <w:szCs w:val="24"/>
        </w:rPr>
      </w:pPr>
      <w:r w:rsidRPr="00D01677">
        <w:rPr>
          <w:rFonts w:ascii="Times New Roman" w:eastAsia="Times New Roman" w:hAnsi="Times New Roman" w:cs="Times New Roman"/>
          <w:color w:val="000000" w:themeColor="text1"/>
          <w:sz w:val="24"/>
          <w:szCs w:val="24"/>
        </w:rPr>
        <w:t xml:space="preserve">Dėl ilgalaikio plano formos susitaria mokyklos bendruomenė, tačiau nebūtina siekti vienodos formos. Skirtingų dalykų ar dalykų grupių ilgalaikių </w:t>
      </w:r>
      <w:r w:rsidRPr="004E6931">
        <w:rPr>
          <w:rFonts w:ascii="Times New Roman" w:eastAsia="Times New Roman" w:hAnsi="Times New Roman" w:cs="Times New Roman"/>
          <w:color w:val="000000" w:themeColor="text1"/>
          <w:sz w:val="24"/>
          <w:szCs w:val="24"/>
        </w:rPr>
        <w:t xml:space="preserve">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4E6931">
        <w:rPr>
          <w:rFonts w:ascii="Times New Roman" w:eastAsia="Times New Roman" w:hAnsi="Times New Roman" w:cs="Times New Roman"/>
          <w:color w:val="000000" w:themeColor="text1"/>
          <w:sz w:val="24"/>
          <w:szCs w:val="24"/>
        </w:rPr>
        <w:t>tarpdalykinėmis</w:t>
      </w:r>
      <w:proofErr w:type="spellEnd"/>
      <w:r w:rsidRPr="004E6931">
        <w:rPr>
          <w:rFonts w:ascii="Times New Roman" w:eastAsia="Times New Roman" w:hAnsi="Times New Roman" w:cs="Times New Roman"/>
          <w:color w:val="000000" w:themeColor="text1"/>
          <w:sz w:val="24"/>
          <w:szCs w:val="24"/>
        </w:rPr>
        <w:t xml:space="preserve"> temomis. </w:t>
      </w:r>
    </w:p>
    <w:p w14:paraId="243315F5" w14:textId="77777777" w:rsidR="00EF2B50" w:rsidRPr="004E6931" w:rsidRDefault="00EF2B50" w:rsidP="004E6931">
      <w:pPr>
        <w:spacing w:after="0" w:line="360" w:lineRule="auto"/>
        <w:jc w:val="both"/>
        <w:rPr>
          <w:rFonts w:ascii="Times New Roman" w:eastAsia="Times New Roman" w:hAnsi="Times New Roman" w:cs="Times New Roman"/>
          <w:color w:val="000000" w:themeColor="text1"/>
          <w:sz w:val="24"/>
          <w:szCs w:val="24"/>
        </w:rPr>
      </w:pPr>
      <w:r w:rsidRPr="004E6931">
        <w:rPr>
          <w:rFonts w:ascii="Times New Roman" w:eastAsia="Times New Roman" w:hAnsi="Times New Roman" w:cs="Times New Roman"/>
          <w:color w:val="000000" w:themeColor="text1"/>
          <w:sz w:val="24"/>
          <w:szCs w:val="24"/>
        </w:rPr>
        <w:t>Ilgalaikio plano pavyzdyje pateikiamas preliminarus Bendruosiuose ugdymo planuose dalykui numatyto valandų skaičiaus paskirstymas:</w:t>
      </w:r>
    </w:p>
    <w:p w14:paraId="56DE288D" w14:textId="77777777" w:rsidR="00EF2B50" w:rsidRPr="004E6931" w:rsidRDefault="00EF2B50" w:rsidP="004E6931">
      <w:pPr>
        <w:pStyle w:val="Sraopastraipa"/>
        <w:numPr>
          <w:ilvl w:val="0"/>
          <w:numId w:val="3"/>
        </w:numPr>
        <w:spacing w:after="0" w:line="360" w:lineRule="auto"/>
        <w:jc w:val="both"/>
        <w:rPr>
          <w:rFonts w:ascii="Times New Roman" w:eastAsia="Times New Roman" w:hAnsi="Times New Roman" w:cs="Times New Roman"/>
          <w:color w:val="000000" w:themeColor="text1"/>
          <w:sz w:val="24"/>
          <w:szCs w:val="24"/>
        </w:rPr>
      </w:pPr>
      <w:r w:rsidRPr="004E6931">
        <w:rPr>
          <w:rFonts w:ascii="Times New Roman" w:eastAsia="Times New Roman" w:hAnsi="Times New Roman" w:cs="Times New Roman"/>
          <w:color w:val="000000" w:themeColor="text1"/>
          <w:sz w:val="24"/>
          <w:szCs w:val="24"/>
        </w:rPr>
        <w:t xml:space="preserve">stulpelyje </w:t>
      </w:r>
      <w:r w:rsidRPr="004E6931">
        <w:rPr>
          <w:rFonts w:ascii="Times New Roman" w:eastAsia="Times New Roman" w:hAnsi="Times New Roman" w:cs="Times New Roman"/>
          <w:i/>
          <w:iCs/>
          <w:color w:val="000000" w:themeColor="text1"/>
          <w:sz w:val="24"/>
          <w:szCs w:val="24"/>
        </w:rPr>
        <w:t>Mokymo(</w:t>
      </w:r>
      <w:proofErr w:type="spellStart"/>
      <w:r w:rsidRPr="004E6931">
        <w:rPr>
          <w:rFonts w:ascii="Times New Roman" w:eastAsia="Times New Roman" w:hAnsi="Times New Roman" w:cs="Times New Roman"/>
          <w:i/>
          <w:iCs/>
          <w:color w:val="000000" w:themeColor="text1"/>
          <w:sz w:val="24"/>
          <w:szCs w:val="24"/>
        </w:rPr>
        <w:t>si</w:t>
      </w:r>
      <w:proofErr w:type="spellEnd"/>
      <w:r w:rsidRPr="004E6931">
        <w:rPr>
          <w:rFonts w:ascii="Times New Roman" w:eastAsia="Times New Roman" w:hAnsi="Times New Roman" w:cs="Times New Roman"/>
          <w:i/>
          <w:iCs/>
          <w:color w:val="000000" w:themeColor="text1"/>
          <w:sz w:val="24"/>
          <w:szCs w:val="24"/>
        </w:rPr>
        <w:t xml:space="preserve">) turinio tema </w:t>
      </w:r>
      <w:r w:rsidRPr="004E6931">
        <w:rPr>
          <w:rFonts w:ascii="Times New Roman" w:eastAsia="Times New Roman" w:hAnsi="Times New Roman" w:cs="Times New Roman"/>
          <w:color w:val="000000" w:themeColor="text1"/>
          <w:sz w:val="24"/>
          <w:szCs w:val="24"/>
        </w:rPr>
        <w:t>yra pateikiamos antrosios užsienio kalbos</w:t>
      </w:r>
      <w:r w:rsidRPr="004E6931">
        <w:rPr>
          <w:rFonts w:ascii="Times New Roman" w:hAnsi="Times New Roman" w:cs="Times New Roman"/>
          <w:sz w:val="24"/>
          <w:szCs w:val="24"/>
        </w:rPr>
        <w:t xml:space="preserve"> </w:t>
      </w:r>
      <w:r w:rsidRPr="004E6931">
        <w:rPr>
          <w:rFonts w:ascii="Times New Roman" w:eastAsia="Times New Roman" w:hAnsi="Times New Roman" w:cs="Times New Roman"/>
          <w:color w:val="000000" w:themeColor="text1"/>
          <w:sz w:val="24"/>
          <w:szCs w:val="24"/>
        </w:rPr>
        <w:t xml:space="preserve">bendrosios programos (toliau – BP) temos. Pateiktos galimos pamokų temos, kurias mokytojas gali keisti savo nuožiūra </w:t>
      </w:r>
      <w:r w:rsidRPr="004E6931">
        <w:rPr>
          <w:rFonts w:ascii="Times New Roman" w:hAnsi="Times New Roman" w:cs="Times New Roman"/>
          <w:bCs/>
          <w:color w:val="000000" w:themeColor="text1"/>
          <w:sz w:val="24"/>
          <w:szCs w:val="24"/>
        </w:rPr>
        <w:t>priklausomai nuo jų išdėstymo mokomosiose priemonėse ir mokinių pasiekimų lygio; gramatinės temos ir joms skiriamas valandų skaičius gali varijuoti priklausomai nuo jų išdėstymo mokomosiose priemonėse ir mokinių pasiekimų lygio;</w:t>
      </w:r>
    </w:p>
    <w:p w14:paraId="23C68D2E" w14:textId="77777777" w:rsidR="00EF2B50" w:rsidRPr="004E6931" w:rsidRDefault="00EF2B50" w:rsidP="004E6931">
      <w:pPr>
        <w:pStyle w:val="Sraopastraipa"/>
        <w:numPr>
          <w:ilvl w:val="0"/>
          <w:numId w:val="3"/>
        </w:numPr>
        <w:spacing w:after="0" w:line="360" w:lineRule="auto"/>
        <w:jc w:val="both"/>
        <w:rPr>
          <w:rFonts w:ascii="Times New Roman" w:eastAsia="Times New Roman" w:hAnsi="Times New Roman" w:cs="Times New Roman"/>
          <w:color w:val="000000" w:themeColor="text1"/>
          <w:sz w:val="24"/>
          <w:szCs w:val="24"/>
        </w:rPr>
      </w:pPr>
      <w:r w:rsidRPr="004E6931">
        <w:rPr>
          <w:rFonts w:ascii="Times New Roman" w:eastAsia="Times New Roman" w:hAnsi="Times New Roman" w:cs="Times New Roman"/>
          <w:color w:val="000000" w:themeColor="text1"/>
          <w:sz w:val="24"/>
          <w:szCs w:val="24"/>
        </w:rPr>
        <w:t xml:space="preserve">stulpelyje </w:t>
      </w:r>
      <w:r w:rsidRPr="004E6931">
        <w:rPr>
          <w:rFonts w:ascii="Times New Roman" w:eastAsia="Times New Roman" w:hAnsi="Times New Roman" w:cs="Times New Roman"/>
          <w:i/>
          <w:iCs/>
          <w:color w:val="000000" w:themeColor="text1"/>
          <w:sz w:val="24"/>
          <w:szCs w:val="24"/>
        </w:rPr>
        <w:t xml:space="preserve">Valandų skaičius </w:t>
      </w:r>
      <w:r w:rsidRPr="004E6931">
        <w:rPr>
          <w:rFonts w:ascii="Times New Roman" w:eastAsia="Times New Roman" w:hAnsi="Times New Roman" w:cs="Times New Roman"/>
          <w:color w:val="000000" w:themeColor="text1"/>
          <w:sz w:val="24"/>
          <w:szCs w:val="24"/>
        </w:rPr>
        <w:t>yra nurodytas galimas nagrinėjant temą pasiekimams ugdyti skirtas pamokų skaičius.</w:t>
      </w:r>
    </w:p>
    <w:p w14:paraId="1322DD07" w14:textId="77777777" w:rsidR="00EF2B50" w:rsidRPr="004E6931" w:rsidRDefault="00EF2B50" w:rsidP="004E6931">
      <w:pPr>
        <w:pStyle w:val="Sraopastraipa"/>
        <w:numPr>
          <w:ilvl w:val="0"/>
          <w:numId w:val="1"/>
        </w:numPr>
        <w:spacing w:after="0" w:line="360" w:lineRule="auto"/>
        <w:jc w:val="both"/>
        <w:rPr>
          <w:rFonts w:ascii="Times New Roman" w:hAnsi="Times New Roman" w:cs="Times New Roman"/>
          <w:sz w:val="24"/>
          <w:szCs w:val="24"/>
        </w:rPr>
      </w:pPr>
      <w:r w:rsidRPr="004E6931">
        <w:rPr>
          <w:rFonts w:ascii="Times New Roman" w:hAnsi="Times New Roman" w:cs="Times New Roman"/>
          <w:bCs/>
          <w:sz w:val="24"/>
          <w:szCs w:val="24"/>
          <w:lang w:eastAsia="ar-SA"/>
        </w:rPr>
        <w:t xml:space="preserve">stulpelyje </w:t>
      </w:r>
      <w:r w:rsidRPr="004E6931">
        <w:rPr>
          <w:rFonts w:ascii="Times New Roman" w:hAnsi="Times New Roman" w:cs="Times New Roman"/>
          <w:bCs/>
          <w:i/>
          <w:sz w:val="24"/>
          <w:szCs w:val="24"/>
          <w:lang w:eastAsia="ar-SA"/>
        </w:rPr>
        <w:t>Ugdomi pasiekimai</w:t>
      </w:r>
      <w:r w:rsidRPr="004E6931">
        <w:rPr>
          <w:rFonts w:ascii="Times New Roman" w:hAnsi="Times New Roman" w:cs="Times New Roman"/>
          <w:bCs/>
          <w:sz w:val="24"/>
          <w:szCs w:val="24"/>
          <w:lang w:eastAsia="ar-SA"/>
        </w:rPr>
        <w:t xml:space="preserve"> pateikiami pasiekimų sričių gebėjimų grupių kodai: Sakytinio teksto supratimas (klausymas) (A1); Rašytinio teksto supratimas (skaitymas) (A2); Audiovizualinio teksto supratimas (A3); Sakytinio teksto produkavimas (kalbėjimas) (B1); Rašytinio teksto produkavimas (rašymas) (B2); Audiovizualinio teksto kūrimas (B3); Sakytinė sąveika (C1); Rašytinė sąveika (C2); Sakytinė ir rašytinė sąveika virtualioje erdvėje (C3); Teksto (sakytinio, rašytinio, grafinio, vaizdinio ir kt.) </w:t>
      </w:r>
      <w:proofErr w:type="spellStart"/>
      <w:r w:rsidRPr="004E6931">
        <w:rPr>
          <w:rFonts w:ascii="Times New Roman" w:hAnsi="Times New Roman" w:cs="Times New Roman"/>
          <w:bCs/>
          <w:sz w:val="24"/>
          <w:szCs w:val="24"/>
          <w:lang w:eastAsia="ar-SA"/>
        </w:rPr>
        <w:t>mediacija</w:t>
      </w:r>
      <w:proofErr w:type="spellEnd"/>
      <w:r w:rsidRPr="004E6931">
        <w:rPr>
          <w:rFonts w:ascii="Times New Roman" w:hAnsi="Times New Roman" w:cs="Times New Roman"/>
          <w:bCs/>
          <w:sz w:val="24"/>
          <w:szCs w:val="24"/>
          <w:lang w:eastAsia="ar-SA"/>
        </w:rPr>
        <w:t xml:space="preserve"> (D1); Grupės bendradarbiavimo proceso </w:t>
      </w:r>
      <w:proofErr w:type="spellStart"/>
      <w:r w:rsidRPr="004E6931">
        <w:rPr>
          <w:rFonts w:ascii="Times New Roman" w:hAnsi="Times New Roman" w:cs="Times New Roman"/>
          <w:bCs/>
          <w:sz w:val="24"/>
          <w:szCs w:val="24"/>
          <w:lang w:eastAsia="ar-SA"/>
        </w:rPr>
        <w:t>mediacija</w:t>
      </w:r>
      <w:proofErr w:type="spellEnd"/>
      <w:r w:rsidRPr="004E6931">
        <w:rPr>
          <w:rFonts w:ascii="Times New Roman" w:hAnsi="Times New Roman" w:cs="Times New Roman"/>
          <w:bCs/>
          <w:sz w:val="24"/>
          <w:szCs w:val="24"/>
          <w:lang w:eastAsia="ar-SA"/>
        </w:rPr>
        <w:t xml:space="preserve"> (D2);</w:t>
      </w:r>
    </w:p>
    <w:p w14:paraId="3B861BAD" w14:textId="2490043A" w:rsidR="00EF2B50" w:rsidRPr="004E6931" w:rsidRDefault="00EF2B50" w:rsidP="004E6931">
      <w:pPr>
        <w:pStyle w:val="Sraopastraipa"/>
        <w:numPr>
          <w:ilvl w:val="0"/>
          <w:numId w:val="1"/>
        </w:numPr>
        <w:spacing w:after="0" w:line="360" w:lineRule="auto"/>
        <w:jc w:val="both"/>
        <w:rPr>
          <w:rFonts w:ascii="Times New Roman" w:hAnsi="Times New Roman" w:cs="Times New Roman"/>
          <w:sz w:val="24"/>
          <w:szCs w:val="24"/>
        </w:rPr>
      </w:pPr>
      <w:bookmarkStart w:id="1" w:name="_GoBack"/>
      <w:r w:rsidRPr="004E6931">
        <w:rPr>
          <w:rFonts w:ascii="Times New Roman" w:hAnsi="Times New Roman" w:cs="Times New Roman"/>
          <w:bCs/>
          <w:sz w:val="24"/>
          <w:szCs w:val="24"/>
          <w:lang w:eastAsia="ar-SA"/>
        </w:rPr>
        <w:t xml:space="preserve">stulpelyje </w:t>
      </w:r>
      <w:r w:rsidRPr="004E6931">
        <w:rPr>
          <w:rFonts w:ascii="Times New Roman" w:hAnsi="Times New Roman" w:cs="Times New Roman"/>
          <w:bCs/>
          <w:i/>
          <w:sz w:val="24"/>
          <w:szCs w:val="24"/>
          <w:lang w:eastAsia="ar-SA"/>
        </w:rPr>
        <w:t>Ugdomos kompetencijos</w:t>
      </w:r>
      <w:r w:rsidRPr="004E6931">
        <w:rPr>
          <w:rFonts w:ascii="Times New Roman" w:hAnsi="Times New Roman" w:cs="Times New Roman"/>
          <w:bCs/>
          <w:sz w:val="24"/>
          <w:szCs w:val="24"/>
          <w:lang w:eastAsia="ar-SA"/>
        </w:rPr>
        <w:t xml:space="preserve"> pateikiamos su mokymosi turiniu susietos ugdomos kompetencijos. </w:t>
      </w:r>
      <w:r w:rsidRPr="004E6931">
        <w:rPr>
          <w:rFonts w:ascii="Times New Roman" w:eastAsia="Times New Roman" w:hAnsi="Times New Roman" w:cs="Times New Roman"/>
          <w:color w:val="000000" w:themeColor="text1"/>
          <w:sz w:val="24"/>
          <w:szCs w:val="24"/>
        </w:rPr>
        <w:t xml:space="preserve">Planuodamas mokymosi veiklas mokytojas tikslingai pasirenka, kurias kompetencijas ir pasiekimus ugdys atsižvelgdamas į konkrečios klasės mokinių pasiekimus ir poreikius. Šį darbą palengvins naudojimasis </w:t>
      </w:r>
      <w:hyperlink r:id="rId9">
        <w:r w:rsidRPr="004E6931">
          <w:rPr>
            <w:rStyle w:val="Hipersaitas"/>
            <w:rFonts w:ascii="Times New Roman" w:eastAsia="Times New Roman" w:hAnsi="Times New Roman" w:cs="Times New Roman"/>
            <w:sz w:val="24"/>
            <w:szCs w:val="24"/>
          </w:rPr>
          <w:t>Švietimo portale</w:t>
        </w:r>
      </w:hyperlink>
      <w:r w:rsidRPr="004E6931">
        <w:rPr>
          <w:rFonts w:ascii="Times New Roman" w:eastAsia="Times New Roman" w:hAnsi="Times New Roman" w:cs="Times New Roman"/>
          <w:color w:val="000000" w:themeColor="text1"/>
          <w:sz w:val="24"/>
          <w:szCs w:val="24"/>
        </w:rPr>
        <w:t xml:space="preserve"> pateiktos BP </w:t>
      </w:r>
      <w:hyperlink r:id="rId10" w:history="1">
        <w:r w:rsidRPr="0001091E">
          <w:rPr>
            <w:rStyle w:val="Hipersaitas"/>
            <w:rFonts w:ascii="Times New Roman" w:eastAsia="Times New Roman" w:hAnsi="Times New Roman" w:cs="Times New Roman"/>
            <w:sz w:val="24"/>
            <w:szCs w:val="24"/>
          </w:rPr>
          <w:t>atvaizdavimu</w:t>
        </w:r>
      </w:hyperlink>
      <w:r w:rsidRPr="004E6931">
        <w:rPr>
          <w:rFonts w:ascii="Times New Roman" w:eastAsia="Times New Roman" w:hAnsi="Times New Roman" w:cs="Times New Roman"/>
          <w:color w:val="000000" w:themeColor="text1"/>
          <w:sz w:val="24"/>
          <w:szCs w:val="24"/>
        </w:rPr>
        <w:t xml:space="preserve"> su mokymo(</w:t>
      </w:r>
      <w:proofErr w:type="spellStart"/>
      <w:r w:rsidRPr="004E6931">
        <w:rPr>
          <w:rFonts w:ascii="Times New Roman" w:eastAsia="Times New Roman" w:hAnsi="Times New Roman" w:cs="Times New Roman"/>
          <w:color w:val="000000" w:themeColor="text1"/>
          <w:sz w:val="24"/>
          <w:szCs w:val="24"/>
        </w:rPr>
        <w:t>si</w:t>
      </w:r>
      <w:proofErr w:type="spellEnd"/>
      <w:r w:rsidRPr="004E6931">
        <w:rPr>
          <w:rFonts w:ascii="Times New Roman" w:eastAsia="Times New Roman" w:hAnsi="Times New Roman" w:cs="Times New Roman"/>
          <w:color w:val="000000" w:themeColor="text1"/>
          <w:sz w:val="24"/>
          <w:szCs w:val="24"/>
        </w:rPr>
        <w:t xml:space="preserve">) turinio, pasiekimų, kompetencijų ir </w:t>
      </w:r>
      <w:proofErr w:type="spellStart"/>
      <w:r w:rsidRPr="004E6931">
        <w:rPr>
          <w:rFonts w:ascii="Times New Roman" w:eastAsia="Times New Roman" w:hAnsi="Times New Roman" w:cs="Times New Roman"/>
          <w:color w:val="000000" w:themeColor="text1"/>
          <w:sz w:val="24"/>
          <w:szCs w:val="24"/>
        </w:rPr>
        <w:t>tarpdalykinių</w:t>
      </w:r>
      <w:proofErr w:type="spellEnd"/>
      <w:r w:rsidRPr="004E6931">
        <w:rPr>
          <w:rFonts w:ascii="Times New Roman" w:eastAsia="Times New Roman" w:hAnsi="Times New Roman" w:cs="Times New Roman"/>
          <w:color w:val="000000" w:themeColor="text1"/>
          <w:sz w:val="24"/>
          <w:szCs w:val="24"/>
        </w:rPr>
        <w:t xml:space="preserve"> temų nurodytomis sąsajomis.</w:t>
      </w:r>
      <w:r w:rsidRPr="004E6931">
        <w:rPr>
          <w:rFonts w:ascii="Times New Roman" w:hAnsi="Times New Roman" w:cs="Times New Roman"/>
          <w:sz w:val="24"/>
          <w:szCs w:val="24"/>
          <w:lang w:eastAsia="ar-SA"/>
        </w:rPr>
        <w:t xml:space="preserve"> </w:t>
      </w:r>
      <w:r w:rsidRPr="004E6931">
        <w:rPr>
          <w:rFonts w:ascii="Times New Roman" w:eastAsia="Times New Roman" w:hAnsi="Times New Roman" w:cs="Times New Roman"/>
          <w:color w:val="000000" w:themeColor="text1"/>
          <w:sz w:val="24"/>
          <w:szCs w:val="24"/>
        </w:rPr>
        <w:t xml:space="preserve">Pamokų ir veiklų planavimo pavyzdžių galima rasti BP įgyvendinimo rekomendacijų dalyje </w:t>
      </w:r>
      <w:hyperlink r:id="rId11" w:history="1">
        <w:r w:rsidRPr="0001091E">
          <w:rPr>
            <w:rStyle w:val="Hipersaitas"/>
            <w:rFonts w:ascii="Times New Roman" w:eastAsia="Times New Roman" w:hAnsi="Times New Roman" w:cs="Times New Roman"/>
            <w:i/>
            <w:iCs/>
            <w:sz w:val="24"/>
            <w:szCs w:val="24"/>
          </w:rPr>
          <w:t>Veiklų planavimo ir kompetencijų ugdymo pavyzdžiai</w:t>
        </w:r>
      </w:hyperlink>
      <w:r w:rsidRPr="004E6931">
        <w:rPr>
          <w:rFonts w:ascii="Times New Roman" w:eastAsia="Times New Roman" w:hAnsi="Times New Roman" w:cs="Times New Roman"/>
          <w:i/>
          <w:iCs/>
          <w:color w:val="000000" w:themeColor="text1"/>
          <w:sz w:val="24"/>
          <w:szCs w:val="24"/>
        </w:rPr>
        <w:t xml:space="preserve">. </w:t>
      </w:r>
      <w:r w:rsidR="004E6931">
        <w:rPr>
          <w:rFonts w:ascii="Times New Roman" w:eastAsia="Times New Roman" w:hAnsi="Times New Roman" w:cs="Times New Roman"/>
          <w:iCs/>
          <w:color w:val="000000" w:themeColor="text1"/>
          <w:sz w:val="24"/>
          <w:szCs w:val="24"/>
        </w:rPr>
        <w:t>(žr. kitame psl.)</w:t>
      </w:r>
    </w:p>
    <w:bookmarkEnd w:id="1"/>
    <w:p w14:paraId="22E0964A" w14:textId="77777777" w:rsidR="00EF2B50" w:rsidRDefault="00EF2B50" w:rsidP="00EF2B50">
      <w:pPr>
        <w:spacing w:after="120" w:line="240" w:lineRule="auto"/>
        <w:jc w:val="both"/>
        <w:rPr>
          <w:rFonts w:ascii="Times New Roman" w:eastAsia="Times New Roman" w:hAnsi="Times New Roman" w:cs="Times New Roman"/>
          <w:i/>
          <w:iCs/>
          <w:color w:val="000000" w:themeColor="text1"/>
          <w:sz w:val="24"/>
          <w:szCs w:val="24"/>
        </w:rPr>
      </w:pPr>
      <w:r w:rsidRPr="004D37A3">
        <w:rPr>
          <w:rFonts w:ascii="Times New Roman" w:eastAsia="Times New Roman" w:hAnsi="Times New Roman" w:cs="Times New Roman"/>
          <w:i/>
          <w:iCs/>
          <w:noProof/>
          <w:color w:val="000000" w:themeColor="text1"/>
          <w:sz w:val="24"/>
          <w:szCs w:val="24"/>
          <w:lang w:eastAsia="lt-LT"/>
        </w:rPr>
        <w:lastRenderedPageBreak/>
        <w:drawing>
          <wp:inline distT="0" distB="0" distL="0" distR="0" wp14:anchorId="44D2A25F" wp14:editId="378EA350">
            <wp:extent cx="8542866" cy="4015616"/>
            <wp:effectExtent l="0" t="0" r="0" b="444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558326" cy="4022883"/>
                    </a:xfrm>
                    <a:prstGeom prst="rect">
                      <a:avLst/>
                    </a:prstGeom>
                  </pic:spPr>
                </pic:pic>
              </a:graphicData>
            </a:graphic>
          </wp:inline>
        </w:drawing>
      </w:r>
    </w:p>
    <w:p w14:paraId="1CF25194" w14:textId="77777777" w:rsidR="00EF2B50" w:rsidRDefault="00EF2B50" w:rsidP="00EF2B50">
      <w:pPr>
        <w:spacing w:after="120" w:line="240" w:lineRule="auto"/>
        <w:jc w:val="both"/>
        <w:rPr>
          <w:rFonts w:ascii="Times New Roman" w:eastAsia="Times New Roman" w:hAnsi="Times New Roman" w:cs="Times New Roman"/>
          <w:color w:val="000000" w:themeColor="text1"/>
          <w:sz w:val="24"/>
          <w:szCs w:val="24"/>
        </w:rPr>
      </w:pPr>
    </w:p>
    <w:p w14:paraId="17305330" w14:textId="77777777" w:rsidR="00EF2B50" w:rsidRDefault="00EF2B50" w:rsidP="00EF2B50">
      <w:pPr>
        <w:spacing w:after="0" w:line="240" w:lineRule="auto"/>
        <w:jc w:val="both"/>
        <w:rPr>
          <w:rFonts w:ascii="Times New Roman" w:eastAsia="Times New Roman" w:hAnsi="Times New Roman" w:cs="Times New Roman"/>
          <w:sz w:val="24"/>
          <w:szCs w:val="24"/>
        </w:rPr>
      </w:pPr>
    </w:p>
    <w:p w14:paraId="33F429A9" w14:textId="77777777" w:rsidR="00EF2B50" w:rsidRDefault="00EF2B50" w:rsidP="00EF2B50">
      <w:pPr>
        <w:spacing w:after="0" w:line="240" w:lineRule="auto"/>
        <w:jc w:val="both"/>
        <w:rPr>
          <w:rFonts w:ascii="Times New Roman" w:eastAsia="Times New Roman" w:hAnsi="Times New Roman" w:cs="Times New Roman"/>
          <w:sz w:val="24"/>
          <w:szCs w:val="24"/>
        </w:rPr>
      </w:pPr>
    </w:p>
    <w:p w14:paraId="38EF0E57" w14:textId="77777777" w:rsidR="00EF2B50" w:rsidRDefault="00EF2B50" w:rsidP="00EF2B50">
      <w:pPr>
        <w:spacing w:after="0" w:line="240" w:lineRule="auto"/>
        <w:jc w:val="both"/>
        <w:rPr>
          <w:rFonts w:ascii="Times New Roman" w:eastAsia="Times New Roman" w:hAnsi="Times New Roman" w:cs="Times New Roman"/>
          <w:sz w:val="24"/>
          <w:szCs w:val="24"/>
        </w:rPr>
      </w:pPr>
    </w:p>
    <w:p w14:paraId="4605E032" w14:textId="77777777" w:rsidR="00EF2B50" w:rsidRDefault="00EF2B50" w:rsidP="00EF2B50">
      <w:pPr>
        <w:spacing w:after="0" w:line="240" w:lineRule="auto"/>
        <w:jc w:val="both"/>
        <w:rPr>
          <w:rFonts w:ascii="Times New Roman" w:eastAsia="Times New Roman" w:hAnsi="Times New Roman" w:cs="Times New Roman"/>
          <w:sz w:val="24"/>
          <w:szCs w:val="24"/>
        </w:rPr>
      </w:pPr>
    </w:p>
    <w:p w14:paraId="6A76A7AB" w14:textId="77777777" w:rsidR="00EF2B50" w:rsidRDefault="00EF2B50" w:rsidP="00EF2B50">
      <w:pPr>
        <w:spacing w:after="0" w:line="240" w:lineRule="auto"/>
        <w:jc w:val="both"/>
        <w:rPr>
          <w:rFonts w:ascii="Times New Roman" w:eastAsia="Times New Roman" w:hAnsi="Times New Roman" w:cs="Times New Roman"/>
          <w:sz w:val="24"/>
          <w:szCs w:val="24"/>
        </w:rPr>
      </w:pPr>
    </w:p>
    <w:p w14:paraId="650B2C3A" w14:textId="77777777" w:rsidR="00EF2B50" w:rsidRDefault="00EF2B50" w:rsidP="00EF2B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8AC967E" w14:textId="0A355B98" w:rsidR="00EF2B50" w:rsidRPr="00820FE0" w:rsidRDefault="00EF2B50" w:rsidP="00EF2B50">
      <w:pPr>
        <w:spacing w:after="0" w:line="240" w:lineRule="auto"/>
        <w:jc w:val="both"/>
      </w:pPr>
      <w:r w:rsidRPr="2788130E">
        <w:rPr>
          <w:rFonts w:ascii="Times New Roman" w:eastAsia="Times New Roman" w:hAnsi="Times New Roman" w:cs="Times New Roman"/>
          <w:sz w:val="24"/>
          <w:szCs w:val="24"/>
        </w:rPr>
        <w:lastRenderedPageBreak/>
        <w:t xml:space="preserve">Kompetencijos nurodomos prie kiekvieno pasirinkto </w:t>
      </w:r>
      <w:hyperlink r:id="rId13" w:history="1">
        <w:proofErr w:type="spellStart"/>
        <w:r w:rsidRPr="0001091E">
          <w:rPr>
            <w:rStyle w:val="Hipersaitas"/>
            <w:rFonts w:ascii="Times New Roman" w:eastAsia="Times New Roman" w:hAnsi="Times New Roman" w:cs="Times New Roman"/>
            <w:sz w:val="24"/>
            <w:szCs w:val="24"/>
          </w:rPr>
          <w:t>koncentro</w:t>
        </w:r>
        <w:proofErr w:type="spellEnd"/>
        <w:r w:rsidRPr="0001091E">
          <w:rPr>
            <w:rStyle w:val="Hipersaitas"/>
            <w:rFonts w:ascii="Times New Roman" w:eastAsia="Times New Roman" w:hAnsi="Times New Roman" w:cs="Times New Roman"/>
            <w:sz w:val="24"/>
            <w:szCs w:val="24"/>
          </w:rPr>
          <w:t xml:space="preserve"> pasiekimo</w:t>
        </w:r>
      </w:hyperlink>
      <w:r w:rsidRPr="2788130E">
        <w:rPr>
          <w:rFonts w:ascii="Times New Roman" w:eastAsia="Times New Roman" w:hAnsi="Times New Roman" w:cs="Times New Roman"/>
          <w:sz w:val="24"/>
          <w:szCs w:val="24"/>
        </w:rPr>
        <w:t>:</w:t>
      </w:r>
    </w:p>
    <w:p w14:paraId="10164F6B" w14:textId="77777777" w:rsidR="00EF2B50" w:rsidRDefault="00EF2B50" w:rsidP="00EF2B50">
      <w:pPr>
        <w:tabs>
          <w:tab w:val="left" w:leader="dot" w:pos="9356"/>
        </w:tabs>
        <w:spacing w:after="0" w:line="240" w:lineRule="auto"/>
        <w:contextualSpacing/>
        <w:rPr>
          <w:rFonts w:ascii="Times New Roman" w:hAnsi="Times New Roman" w:cs="Times New Roman"/>
          <w:bCs/>
          <w:strike/>
          <w:color w:val="000000" w:themeColor="text1"/>
          <w:sz w:val="24"/>
          <w:szCs w:val="24"/>
        </w:rPr>
      </w:pPr>
      <w:r w:rsidRPr="00B3239A">
        <w:rPr>
          <w:rFonts w:ascii="Times New Roman" w:hAnsi="Times New Roman" w:cs="Times New Roman"/>
          <w:bCs/>
          <w:strike/>
          <w:noProof/>
          <w:color w:val="000000" w:themeColor="text1"/>
          <w:sz w:val="24"/>
          <w:szCs w:val="24"/>
          <w:lang w:eastAsia="lt-LT"/>
        </w:rPr>
        <w:drawing>
          <wp:inline distT="0" distB="0" distL="0" distR="0" wp14:anchorId="5FD1F9A7" wp14:editId="15636E9C">
            <wp:extent cx="9398635" cy="488442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402515" cy="4886436"/>
                    </a:xfrm>
                    <a:prstGeom prst="rect">
                      <a:avLst/>
                    </a:prstGeom>
                  </pic:spPr>
                </pic:pic>
              </a:graphicData>
            </a:graphic>
          </wp:inline>
        </w:drawing>
      </w:r>
    </w:p>
    <w:p w14:paraId="42F18839" w14:textId="77777777" w:rsidR="00EF2B50" w:rsidRDefault="00EF2B50" w:rsidP="00EF2B50">
      <w:pPr>
        <w:spacing w:after="0" w:line="240" w:lineRule="auto"/>
        <w:jc w:val="both"/>
        <w:rPr>
          <w:rFonts w:ascii="Times New Roman" w:eastAsia="Times New Roman" w:hAnsi="Times New Roman" w:cs="Times New Roman"/>
          <w:sz w:val="24"/>
          <w:szCs w:val="24"/>
        </w:rPr>
      </w:pPr>
    </w:p>
    <w:p w14:paraId="4703D011" w14:textId="77777777" w:rsidR="00EF2B50" w:rsidRDefault="00EF2B50" w:rsidP="00EF2B50">
      <w:pPr>
        <w:spacing w:after="0" w:line="240" w:lineRule="auto"/>
        <w:jc w:val="both"/>
        <w:rPr>
          <w:rFonts w:ascii="Times New Roman" w:eastAsia="Times New Roman" w:hAnsi="Times New Roman" w:cs="Times New Roman"/>
          <w:sz w:val="24"/>
          <w:szCs w:val="24"/>
        </w:rPr>
      </w:pPr>
    </w:p>
    <w:p w14:paraId="78520273" w14:textId="77777777" w:rsidR="00EF2B50" w:rsidRDefault="00EF2B50" w:rsidP="00EF2B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D34F3A7" w14:textId="5574D701" w:rsidR="00EF2B50" w:rsidRDefault="00EF2B50" w:rsidP="00EF2B50">
      <w:pPr>
        <w:spacing w:after="0" w:line="240" w:lineRule="auto"/>
        <w:jc w:val="both"/>
        <w:rPr>
          <w:rFonts w:ascii="Times New Roman" w:eastAsia="Times New Roman" w:hAnsi="Times New Roman" w:cs="Times New Roman"/>
          <w:sz w:val="24"/>
          <w:szCs w:val="24"/>
        </w:rPr>
      </w:pPr>
      <w:r w:rsidRPr="2788130E">
        <w:rPr>
          <w:rFonts w:ascii="Times New Roman" w:eastAsia="Times New Roman" w:hAnsi="Times New Roman" w:cs="Times New Roman"/>
          <w:sz w:val="24"/>
          <w:szCs w:val="24"/>
        </w:rPr>
        <w:lastRenderedPageBreak/>
        <w:t xml:space="preserve">Spustelėjus ant pasirinkto pasiekimo atidaromas </w:t>
      </w:r>
      <w:hyperlink r:id="rId15" w:history="1">
        <w:r w:rsidRPr="0001091E">
          <w:rPr>
            <w:rStyle w:val="Hipersaitas"/>
            <w:rFonts w:ascii="Times New Roman" w:eastAsia="Times New Roman" w:hAnsi="Times New Roman" w:cs="Times New Roman"/>
            <w:sz w:val="24"/>
            <w:szCs w:val="24"/>
          </w:rPr>
          <w:t>pasiekimo lygių požymių ir</w:t>
        </w:r>
        <w:r w:rsidRPr="0001091E">
          <w:rPr>
            <w:rStyle w:val="Hipersaitas"/>
            <w:rFonts w:ascii="Times New Roman" w:eastAsia="Times New Roman" w:hAnsi="Times New Roman" w:cs="Times New Roman"/>
            <w:sz w:val="24"/>
            <w:szCs w:val="24"/>
          </w:rPr>
          <w:t xml:space="preserve"> </w:t>
        </w:r>
        <w:r w:rsidRPr="0001091E">
          <w:rPr>
            <w:rStyle w:val="Hipersaitas"/>
            <w:rFonts w:ascii="Times New Roman" w:eastAsia="Times New Roman" w:hAnsi="Times New Roman" w:cs="Times New Roman"/>
            <w:sz w:val="24"/>
            <w:szCs w:val="24"/>
          </w:rPr>
          <w:t>pasiekimui</w:t>
        </w:r>
      </w:hyperlink>
      <w:r w:rsidRPr="2788130E">
        <w:rPr>
          <w:rFonts w:ascii="Times New Roman" w:eastAsia="Times New Roman" w:hAnsi="Times New Roman" w:cs="Times New Roman"/>
          <w:sz w:val="24"/>
          <w:szCs w:val="24"/>
        </w:rPr>
        <w:t xml:space="preserve"> ugdyti skirto mokymo(</w:t>
      </w:r>
      <w:proofErr w:type="spellStart"/>
      <w:r w:rsidRPr="2788130E">
        <w:rPr>
          <w:rFonts w:ascii="Times New Roman" w:eastAsia="Times New Roman" w:hAnsi="Times New Roman" w:cs="Times New Roman"/>
          <w:sz w:val="24"/>
          <w:szCs w:val="24"/>
        </w:rPr>
        <w:t>si</w:t>
      </w:r>
      <w:proofErr w:type="spellEnd"/>
      <w:r w:rsidRPr="2788130E">
        <w:rPr>
          <w:rFonts w:ascii="Times New Roman" w:eastAsia="Times New Roman" w:hAnsi="Times New Roman" w:cs="Times New Roman"/>
          <w:sz w:val="24"/>
          <w:szCs w:val="24"/>
        </w:rPr>
        <w:t>) turinio citatų langas:</w:t>
      </w:r>
    </w:p>
    <w:p w14:paraId="737453DD" w14:textId="77777777" w:rsidR="00EF2B50" w:rsidRPr="00820FE0" w:rsidRDefault="00EF2B50" w:rsidP="00EF2B50">
      <w:pPr>
        <w:spacing w:after="0" w:line="240" w:lineRule="auto"/>
        <w:jc w:val="both"/>
      </w:pPr>
    </w:p>
    <w:p w14:paraId="50C22B69" w14:textId="77777777" w:rsidR="00EF2B50" w:rsidRDefault="00EF2B50" w:rsidP="00EF2B50">
      <w:pPr>
        <w:tabs>
          <w:tab w:val="left" w:leader="dot" w:pos="9356"/>
        </w:tabs>
        <w:spacing w:after="0" w:line="240" w:lineRule="auto"/>
        <w:contextualSpacing/>
        <w:rPr>
          <w:rFonts w:ascii="Times New Roman" w:hAnsi="Times New Roman" w:cs="Times New Roman"/>
          <w:bCs/>
          <w:strike/>
          <w:color w:val="000000" w:themeColor="text1"/>
          <w:sz w:val="24"/>
          <w:szCs w:val="24"/>
        </w:rPr>
      </w:pPr>
      <w:r w:rsidRPr="00583705">
        <w:rPr>
          <w:rFonts w:ascii="Times New Roman" w:hAnsi="Times New Roman" w:cs="Times New Roman"/>
          <w:bCs/>
          <w:strike/>
          <w:noProof/>
          <w:color w:val="000000" w:themeColor="text1"/>
          <w:sz w:val="24"/>
          <w:szCs w:val="24"/>
          <w:lang w:eastAsia="lt-LT"/>
        </w:rPr>
        <w:drawing>
          <wp:inline distT="0" distB="0" distL="0" distR="0" wp14:anchorId="22972294" wp14:editId="1B163B52">
            <wp:extent cx="8541551" cy="5166360"/>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579327" cy="5189209"/>
                    </a:xfrm>
                    <a:prstGeom prst="rect">
                      <a:avLst/>
                    </a:prstGeom>
                  </pic:spPr>
                </pic:pic>
              </a:graphicData>
            </a:graphic>
          </wp:inline>
        </w:drawing>
      </w:r>
    </w:p>
    <w:p w14:paraId="44084B2A" w14:textId="77777777" w:rsidR="00EF2B50" w:rsidRDefault="00EF2B50" w:rsidP="00EF2B50">
      <w:pPr>
        <w:rPr>
          <w:rFonts w:ascii="Times New Roman" w:hAnsi="Times New Roman" w:cs="Times New Roman"/>
          <w:bCs/>
          <w:strike/>
          <w:color w:val="000000" w:themeColor="text1"/>
          <w:sz w:val="24"/>
          <w:szCs w:val="24"/>
        </w:rPr>
      </w:pPr>
      <w:r>
        <w:rPr>
          <w:rFonts w:ascii="Times New Roman" w:hAnsi="Times New Roman" w:cs="Times New Roman"/>
          <w:bCs/>
          <w:strike/>
          <w:color w:val="000000" w:themeColor="text1"/>
          <w:sz w:val="24"/>
          <w:szCs w:val="24"/>
        </w:rPr>
        <w:br w:type="page"/>
      </w:r>
    </w:p>
    <w:p w14:paraId="0D3852F1" w14:textId="54A6F84A" w:rsidR="00EF2B50" w:rsidRDefault="0001091E" w:rsidP="00EF2B50">
      <w:pPr>
        <w:spacing w:after="0" w:line="360" w:lineRule="auto"/>
        <w:jc w:val="both"/>
        <w:textAlignment w:val="baseline"/>
        <w:rPr>
          <w:rFonts w:ascii="Times New Roman" w:eastAsia="Times New Roman" w:hAnsi="Times New Roman" w:cs="Times New Roman"/>
          <w:sz w:val="24"/>
          <w:szCs w:val="24"/>
        </w:rPr>
      </w:pPr>
      <w:hyperlink r:id="rId17" w:history="1">
        <w:proofErr w:type="spellStart"/>
        <w:r w:rsidR="00EF2B50" w:rsidRPr="0001091E">
          <w:rPr>
            <w:rStyle w:val="Hipersaitas"/>
            <w:rFonts w:ascii="Times New Roman" w:eastAsia="Times New Roman" w:hAnsi="Times New Roman" w:cs="Times New Roman"/>
            <w:sz w:val="24"/>
            <w:szCs w:val="24"/>
          </w:rPr>
          <w:t>Tarpdalykinės</w:t>
        </w:r>
        <w:proofErr w:type="spellEnd"/>
        <w:r w:rsidR="00EF2B50" w:rsidRPr="0001091E">
          <w:rPr>
            <w:rStyle w:val="Hipersaitas"/>
            <w:rFonts w:ascii="Times New Roman" w:eastAsia="Times New Roman" w:hAnsi="Times New Roman" w:cs="Times New Roman"/>
            <w:sz w:val="24"/>
            <w:szCs w:val="24"/>
          </w:rPr>
          <w:t xml:space="preserve"> temos</w:t>
        </w:r>
      </w:hyperlink>
      <w:r w:rsidR="00EF2B50" w:rsidRPr="00C56818">
        <w:rPr>
          <w:rFonts w:ascii="Times New Roman" w:eastAsia="Times New Roman" w:hAnsi="Times New Roman" w:cs="Times New Roman"/>
          <w:sz w:val="24"/>
          <w:szCs w:val="24"/>
        </w:rPr>
        <w:t xml:space="preserve"> nurodomos prie kiekvienos mokymo(</w:t>
      </w:r>
      <w:proofErr w:type="spellStart"/>
      <w:r w:rsidR="00EF2B50" w:rsidRPr="00C56818">
        <w:rPr>
          <w:rFonts w:ascii="Times New Roman" w:eastAsia="Times New Roman" w:hAnsi="Times New Roman" w:cs="Times New Roman"/>
          <w:sz w:val="24"/>
          <w:szCs w:val="24"/>
        </w:rPr>
        <w:t>si</w:t>
      </w:r>
      <w:proofErr w:type="spellEnd"/>
      <w:r w:rsidR="00EF2B50" w:rsidRPr="00C56818">
        <w:rPr>
          <w:rFonts w:ascii="Times New Roman" w:eastAsia="Times New Roman" w:hAnsi="Times New Roman" w:cs="Times New Roman"/>
          <w:sz w:val="24"/>
          <w:szCs w:val="24"/>
        </w:rPr>
        <w:t xml:space="preserve">) turinio temos. Užvedus žymeklį ant prie temų pateiktos ikonėlės atsiveria langas, kuriame matoma </w:t>
      </w:r>
      <w:proofErr w:type="spellStart"/>
      <w:r w:rsidR="00EF2B50" w:rsidRPr="00C56818">
        <w:rPr>
          <w:rFonts w:ascii="Times New Roman" w:eastAsia="Times New Roman" w:hAnsi="Times New Roman" w:cs="Times New Roman"/>
          <w:sz w:val="24"/>
          <w:szCs w:val="24"/>
        </w:rPr>
        <w:t>tarpdalykinė</w:t>
      </w:r>
      <w:proofErr w:type="spellEnd"/>
      <w:r w:rsidR="00EF2B50" w:rsidRPr="00C56818">
        <w:rPr>
          <w:rFonts w:ascii="Times New Roman" w:eastAsia="Times New Roman" w:hAnsi="Times New Roman" w:cs="Times New Roman"/>
          <w:sz w:val="24"/>
          <w:szCs w:val="24"/>
        </w:rPr>
        <w:t xml:space="preserve"> tema ir su ja susieto(-ų) pasiekimo(-ų) ir (ar) mokym</w:t>
      </w:r>
      <w:r w:rsidR="00DE432D">
        <w:rPr>
          <w:rFonts w:ascii="Times New Roman" w:eastAsia="Times New Roman" w:hAnsi="Times New Roman" w:cs="Times New Roman"/>
          <w:sz w:val="24"/>
          <w:szCs w:val="24"/>
        </w:rPr>
        <w:t>o(</w:t>
      </w:r>
      <w:proofErr w:type="spellStart"/>
      <w:r w:rsidR="00DE432D">
        <w:rPr>
          <w:rFonts w:ascii="Times New Roman" w:eastAsia="Times New Roman" w:hAnsi="Times New Roman" w:cs="Times New Roman"/>
          <w:sz w:val="24"/>
          <w:szCs w:val="24"/>
        </w:rPr>
        <w:t>si</w:t>
      </w:r>
      <w:proofErr w:type="spellEnd"/>
      <w:r w:rsidR="00DE432D">
        <w:rPr>
          <w:rFonts w:ascii="Times New Roman" w:eastAsia="Times New Roman" w:hAnsi="Times New Roman" w:cs="Times New Roman"/>
          <w:sz w:val="24"/>
          <w:szCs w:val="24"/>
        </w:rPr>
        <w:t>) turinio temos(-ų) citatos</w:t>
      </w:r>
    </w:p>
    <w:p w14:paraId="68AEE1BF" w14:textId="77777777" w:rsidR="00EF2B50" w:rsidRDefault="00EF2B50" w:rsidP="00EF2B50">
      <w:pPr>
        <w:spacing w:after="120" w:line="240" w:lineRule="auto"/>
        <w:jc w:val="both"/>
        <w:textAlignment w:val="baseline"/>
        <w:rPr>
          <w:rFonts w:ascii="Times New Roman" w:eastAsia="Times New Roman" w:hAnsi="Times New Roman" w:cs="Times New Roman"/>
          <w:sz w:val="24"/>
          <w:szCs w:val="24"/>
        </w:rPr>
      </w:pPr>
    </w:p>
    <w:p w14:paraId="268A6F08" w14:textId="1837F886" w:rsidR="00EF2B50" w:rsidRPr="00C56818" w:rsidRDefault="00EF2B50" w:rsidP="00EF2B50">
      <w:pPr>
        <w:spacing w:after="120" w:line="240" w:lineRule="auto"/>
        <w:jc w:val="both"/>
        <w:textAlignment w:val="baseline"/>
        <w:rPr>
          <w:rFonts w:ascii="Times New Roman" w:eastAsia="Times New Roman" w:hAnsi="Times New Roman" w:cs="Times New Roman"/>
          <w:sz w:val="24"/>
          <w:szCs w:val="24"/>
          <w:lang w:eastAsia="lt-LT"/>
        </w:rPr>
      </w:pPr>
      <w:r w:rsidRPr="00EF2B50">
        <w:rPr>
          <w:rFonts w:ascii="Times New Roman" w:hAnsi="Times New Roman" w:cs="Times New Roman"/>
          <w:bCs/>
          <w:strike/>
          <w:noProof/>
          <w:color w:val="000000" w:themeColor="text1"/>
          <w:sz w:val="24"/>
          <w:szCs w:val="24"/>
          <w:lang w:eastAsia="lt-LT"/>
        </w:rPr>
        <w:drawing>
          <wp:inline distT="0" distB="0" distL="0" distR="0" wp14:anchorId="3645FA28" wp14:editId="79ACFBBF">
            <wp:extent cx="8961120" cy="2952115"/>
            <wp:effectExtent l="0" t="0" r="0" b="63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961120" cy="2952115"/>
                    </a:xfrm>
                    <a:prstGeom prst="rect">
                      <a:avLst/>
                    </a:prstGeom>
                  </pic:spPr>
                </pic:pic>
              </a:graphicData>
            </a:graphic>
          </wp:inline>
        </w:drawing>
      </w:r>
    </w:p>
    <w:p w14:paraId="5B8E4071" w14:textId="637A3F9C" w:rsidR="00EF2B50" w:rsidRPr="00DE432D" w:rsidRDefault="00DE432D">
      <w:pPr>
        <w:rPr>
          <w:rFonts w:ascii="Times New Roman" w:hAnsi="Times New Roman" w:cs="Times New Roman"/>
          <w:color w:val="000000" w:themeColor="text1"/>
          <w:sz w:val="24"/>
          <w:szCs w:val="24"/>
        </w:rPr>
      </w:pPr>
      <w:proofErr w:type="spellStart"/>
      <w:r w:rsidRPr="00DE432D">
        <w:rPr>
          <w:rFonts w:ascii="Times New Roman" w:hAnsi="Times New Roman" w:cs="Times New Roman"/>
          <w:color w:val="000000" w:themeColor="text1"/>
          <w:sz w:val="24"/>
          <w:szCs w:val="24"/>
        </w:rPr>
        <w:t>Tarpdalykinių</w:t>
      </w:r>
      <w:proofErr w:type="spellEnd"/>
      <w:r w:rsidRPr="00DE432D">
        <w:rPr>
          <w:rFonts w:ascii="Times New Roman" w:hAnsi="Times New Roman" w:cs="Times New Roman"/>
          <w:color w:val="000000" w:themeColor="text1"/>
          <w:sz w:val="24"/>
          <w:szCs w:val="24"/>
        </w:rPr>
        <w:t xml:space="preserve"> temų ir integracijos realizavimo pavyzdžių pateikiama</w:t>
      </w:r>
      <w:r w:rsidR="00D46044">
        <w:rPr>
          <w:rFonts w:ascii="Times New Roman" w:hAnsi="Times New Roman" w:cs="Times New Roman"/>
          <w:color w:val="000000" w:themeColor="text1"/>
          <w:sz w:val="24"/>
          <w:szCs w:val="24"/>
        </w:rPr>
        <w:t xml:space="preserve"> BP</w:t>
      </w:r>
      <w:r w:rsidRPr="00DE432D">
        <w:rPr>
          <w:rFonts w:ascii="Times New Roman" w:hAnsi="Times New Roman" w:cs="Times New Roman"/>
          <w:color w:val="000000" w:themeColor="text1"/>
          <w:sz w:val="24"/>
          <w:szCs w:val="24"/>
        </w:rPr>
        <w:t xml:space="preserve"> įgyvendinimo rekomendacijose. </w:t>
      </w:r>
      <w:r w:rsidR="00EF2B50" w:rsidRPr="00DE432D">
        <w:rPr>
          <w:rFonts w:ascii="Times New Roman" w:hAnsi="Times New Roman" w:cs="Times New Roman"/>
          <w:color w:val="000000" w:themeColor="text1"/>
          <w:sz w:val="24"/>
          <w:szCs w:val="24"/>
        </w:rPr>
        <w:br w:type="page"/>
      </w:r>
    </w:p>
    <w:p w14:paraId="39E98860" w14:textId="3EEE6B11" w:rsidR="008C4574" w:rsidRPr="00476DC8" w:rsidRDefault="004A0939" w:rsidP="008C4574">
      <w:pPr>
        <w:tabs>
          <w:tab w:val="left" w:leader="dot" w:pos="9356"/>
        </w:tabs>
        <w:spacing w:after="0" w:line="240" w:lineRule="auto"/>
        <w:contextualSpacing/>
        <w:rPr>
          <w:rFonts w:ascii="Times New Roman" w:hAnsi="Times New Roman" w:cs="Times New Roman"/>
          <w:b/>
          <w:color w:val="000000" w:themeColor="text1"/>
          <w:sz w:val="28"/>
          <w:szCs w:val="28"/>
        </w:rPr>
      </w:pPr>
      <w:r w:rsidRPr="00476DC8">
        <w:rPr>
          <w:rFonts w:ascii="Times New Roman" w:hAnsi="Times New Roman" w:cs="Times New Roman"/>
          <w:b/>
          <w:color w:val="000000" w:themeColor="text1"/>
          <w:sz w:val="28"/>
          <w:szCs w:val="28"/>
        </w:rPr>
        <w:lastRenderedPageBreak/>
        <w:t>I</w:t>
      </w:r>
      <w:r w:rsidR="008C4574" w:rsidRPr="00476DC8">
        <w:rPr>
          <w:rFonts w:ascii="Times New Roman" w:hAnsi="Times New Roman" w:cs="Times New Roman"/>
          <w:b/>
          <w:color w:val="000000" w:themeColor="text1"/>
          <w:sz w:val="28"/>
          <w:szCs w:val="28"/>
        </w:rPr>
        <w:t>lgalaikio plan</w:t>
      </w:r>
      <w:r w:rsidR="00A46C41" w:rsidRPr="00476DC8">
        <w:rPr>
          <w:rFonts w:ascii="Times New Roman" w:hAnsi="Times New Roman" w:cs="Times New Roman"/>
          <w:b/>
          <w:color w:val="000000" w:themeColor="text1"/>
          <w:sz w:val="28"/>
          <w:szCs w:val="28"/>
        </w:rPr>
        <w:t>o</w:t>
      </w:r>
      <w:r w:rsidR="008C4574" w:rsidRPr="00476DC8">
        <w:rPr>
          <w:rFonts w:ascii="Times New Roman" w:hAnsi="Times New Roman" w:cs="Times New Roman"/>
          <w:b/>
          <w:color w:val="000000" w:themeColor="text1"/>
          <w:sz w:val="28"/>
          <w:szCs w:val="28"/>
        </w:rPr>
        <w:t xml:space="preserve"> struktūra</w:t>
      </w:r>
      <w:r w:rsidR="007E7E98" w:rsidRPr="00476DC8">
        <w:rPr>
          <w:rFonts w:ascii="Times New Roman" w:hAnsi="Times New Roman" w:cs="Times New Roman"/>
          <w:b/>
          <w:color w:val="000000" w:themeColor="text1"/>
          <w:sz w:val="28"/>
          <w:szCs w:val="28"/>
        </w:rPr>
        <w:t xml:space="preserve"> ir valandų paskirstymas</w:t>
      </w:r>
    </w:p>
    <w:p w14:paraId="0E200051" w14:textId="77777777" w:rsidR="004178CD" w:rsidRPr="007B45B2" w:rsidRDefault="004178CD" w:rsidP="004178CD">
      <w:pPr>
        <w:spacing w:after="0" w:line="240" w:lineRule="auto"/>
        <w:rPr>
          <w:rFonts w:ascii="Times New Roman" w:hAnsi="Times New Roman" w:cs="Times New Roman"/>
          <w:bCs/>
          <w:sz w:val="28"/>
          <w:szCs w:val="28"/>
          <w:lang w:eastAsia="ar-SA"/>
        </w:rPr>
      </w:pPr>
      <w:bookmarkStart w:id="2" w:name="_Hlk135233114"/>
    </w:p>
    <w:p w14:paraId="58D85C6F" w14:textId="2A7ECC3E" w:rsidR="004178CD" w:rsidRPr="00820FE0" w:rsidRDefault="004178CD" w:rsidP="004178CD">
      <w:pPr>
        <w:spacing w:after="0" w:line="240" w:lineRule="auto"/>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 xml:space="preserve">Bendra </w:t>
      </w:r>
      <w:r w:rsidR="00FF4603">
        <w:rPr>
          <w:rFonts w:ascii="Times New Roman" w:hAnsi="Times New Roman" w:cs="Times New Roman"/>
          <w:bCs/>
          <w:sz w:val="24"/>
          <w:szCs w:val="24"/>
          <w:lang w:eastAsia="ar-SA"/>
        </w:rPr>
        <w:t>i</w:t>
      </w:r>
      <w:r w:rsidRPr="00820FE0">
        <w:rPr>
          <w:rFonts w:ascii="Times New Roman" w:hAnsi="Times New Roman" w:cs="Times New Roman"/>
          <w:bCs/>
          <w:sz w:val="24"/>
          <w:szCs w:val="24"/>
          <w:lang w:eastAsia="ar-SA"/>
        </w:rPr>
        <w:t>nformacija</w:t>
      </w:r>
      <w:r w:rsidR="00FF4603">
        <w:rPr>
          <w:rFonts w:ascii="Times New Roman" w:hAnsi="Times New Roman" w:cs="Times New Roman"/>
          <w:bCs/>
          <w:sz w:val="24"/>
          <w:szCs w:val="24"/>
          <w:lang w:eastAsia="ar-SA"/>
        </w:rPr>
        <w:t>:</w:t>
      </w:r>
    </w:p>
    <w:p w14:paraId="7F5EE9A9" w14:textId="13A50778" w:rsidR="004178CD" w:rsidRPr="007B45B2" w:rsidRDefault="004178CD" w:rsidP="004178CD">
      <w:pPr>
        <w:spacing w:after="0" w:line="240" w:lineRule="auto"/>
        <w:rPr>
          <w:rFonts w:ascii="Times New Roman" w:hAnsi="Times New Roman" w:cs="Times New Roman"/>
          <w:b/>
          <w:sz w:val="24"/>
          <w:szCs w:val="24"/>
          <w:lang w:eastAsia="ar-SA"/>
        </w:rPr>
      </w:pPr>
      <w:r w:rsidRPr="00820FE0">
        <w:rPr>
          <w:rFonts w:ascii="Times New Roman" w:hAnsi="Times New Roman" w:cs="Times New Roman"/>
          <w:bCs/>
          <w:sz w:val="24"/>
          <w:szCs w:val="24"/>
          <w:lang w:eastAsia="ar-SA"/>
        </w:rPr>
        <w:t>Klasė</w:t>
      </w:r>
      <w:r w:rsidR="00FF4603">
        <w:rPr>
          <w:rFonts w:ascii="Times New Roman" w:hAnsi="Times New Roman" w:cs="Times New Roman"/>
          <w:bCs/>
          <w:sz w:val="24"/>
          <w:szCs w:val="24"/>
          <w:lang w:eastAsia="ar-SA"/>
        </w:rPr>
        <w:t>:</w:t>
      </w:r>
      <w:r w:rsidRPr="00820FE0">
        <w:rPr>
          <w:rFonts w:ascii="Times New Roman" w:hAnsi="Times New Roman" w:cs="Times New Roman"/>
          <w:bCs/>
          <w:sz w:val="24"/>
          <w:szCs w:val="24"/>
          <w:lang w:eastAsia="ar-SA"/>
        </w:rPr>
        <w:t xml:space="preserve"> </w:t>
      </w:r>
      <w:r w:rsidR="003E6CC0">
        <w:rPr>
          <w:rFonts w:ascii="Times New Roman" w:hAnsi="Times New Roman" w:cs="Times New Roman"/>
          <w:b/>
          <w:sz w:val="24"/>
          <w:szCs w:val="24"/>
          <w:lang w:eastAsia="ar-SA"/>
        </w:rPr>
        <w:t>IV gimnazijos</w:t>
      </w:r>
    </w:p>
    <w:p w14:paraId="7736E257" w14:textId="3260FF69" w:rsidR="004178CD" w:rsidRDefault="004178CD" w:rsidP="004178CD">
      <w:pPr>
        <w:spacing w:after="0" w:line="240" w:lineRule="auto"/>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Mokslo metai</w:t>
      </w:r>
      <w:r w:rsidR="00FF4603">
        <w:rPr>
          <w:rFonts w:ascii="Times New Roman" w:hAnsi="Times New Roman" w:cs="Times New Roman"/>
          <w:bCs/>
          <w:sz w:val="24"/>
          <w:szCs w:val="24"/>
          <w:lang w:eastAsia="ar-SA"/>
        </w:rPr>
        <w:t>:</w:t>
      </w:r>
      <w:r w:rsidRPr="00820FE0">
        <w:rPr>
          <w:rFonts w:ascii="Times New Roman" w:hAnsi="Times New Roman" w:cs="Times New Roman"/>
          <w:bCs/>
          <w:sz w:val="24"/>
          <w:szCs w:val="24"/>
          <w:lang w:eastAsia="ar-SA"/>
        </w:rPr>
        <w:t xml:space="preserve"> </w:t>
      </w:r>
    </w:p>
    <w:p w14:paraId="71B4E414" w14:textId="47C07A18" w:rsidR="00EF2B50" w:rsidRPr="00286E3E" w:rsidRDefault="00EF2B50" w:rsidP="00EF2B50">
      <w:pPr>
        <w:spacing w:after="0" w:line="240" w:lineRule="auto"/>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 xml:space="preserve">Savaitinių </w:t>
      </w:r>
      <w:r w:rsidR="004E6931">
        <w:rPr>
          <w:rFonts w:ascii="Times New Roman" w:hAnsi="Times New Roman" w:cs="Times New Roman"/>
          <w:bCs/>
          <w:sz w:val="24"/>
          <w:szCs w:val="24"/>
          <w:lang w:eastAsia="ar-SA"/>
        </w:rPr>
        <w:t xml:space="preserve">valandų </w:t>
      </w:r>
      <w:r w:rsidRPr="00820FE0">
        <w:rPr>
          <w:rFonts w:ascii="Times New Roman" w:hAnsi="Times New Roman" w:cs="Times New Roman"/>
          <w:bCs/>
          <w:sz w:val="24"/>
          <w:szCs w:val="24"/>
          <w:lang w:eastAsia="ar-SA"/>
        </w:rPr>
        <w:t>skaičius</w:t>
      </w:r>
      <w:r>
        <w:rPr>
          <w:rFonts w:ascii="Times New Roman" w:hAnsi="Times New Roman" w:cs="Times New Roman"/>
          <w:bCs/>
          <w:sz w:val="24"/>
          <w:szCs w:val="24"/>
          <w:lang w:eastAsia="ar-SA"/>
        </w:rPr>
        <w:t xml:space="preserve"> pagal ugdymo planą: </w:t>
      </w:r>
      <w:r w:rsidRPr="005F42FC">
        <w:rPr>
          <w:rFonts w:ascii="Times New Roman" w:hAnsi="Times New Roman" w:cs="Times New Roman"/>
          <w:b/>
          <w:bCs/>
          <w:sz w:val="24"/>
          <w:szCs w:val="24"/>
          <w:lang w:eastAsia="ar-SA"/>
        </w:rPr>
        <w:t>2</w:t>
      </w:r>
      <w:r>
        <w:rPr>
          <w:rFonts w:ascii="Times New Roman" w:hAnsi="Times New Roman" w:cs="Times New Roman"/>
          <w:bCs/>
          <w:sz w:val="24"/>
          <w:szCs w:val="24"/>
          <w:lang w:eastAsia="ar-SA"/>
        </w:rPr>
        <w:t xml:space="preserve"> arba </w:t>
      </w:r>
      <w:r w:rsidRPr="009418EF">
        <w:rPr>
          <w:rFonts w:ascii="Times New Roman" w:hAnsi="Times New Roman" w:cs="Times New Roman"/>
          <w:b/>
          <w:sz w:val="24"/>
          <w:szCs w:val="24"/>
          <w:lang w:eastAsia="ar-SA"/>
        </w:rPr>
        <w:t>3</w:t>
      </w:r>
    </w:p>
    <w:p w14:paraId="47CA4997" w14:textId="16DC4FCB" w:rsidR="00EF2B50" w:rsidRDefault="00EF2B50" w:rsidP="00EF2B50">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Cs/>
          <w:sz w:val="24"/>
          <w:szCs w:val="24"/>
          <w:lang w:eastAsia="ar-SA"/>
        </w:rPr>
        <w:t>Valandų skaičius metams:</w:t>
      </w:r>
      <w:r w:rsidRPr="00FF4603">
        <w:rPr>
          <w:rFonts w:ascii="Times New Roman" w:hAnsi="Times New Roman" w:cs="Times New Roman"/>
          <w:color w:val="000000" w:themeColor="text1"/>
          <w:sz w:val="24"/>
          <w:szCs w:val="24"/>
        </w:rPr>
        <w:t xml:space="preserve"> </w:t>
      </w:r>
      <w:r w:rsidRPr="00DE432D">
        <w:rPr>
          <w:rFonts w:ascii="Times New Roman" w:hAnsi="Times New Roman" w:cs="Times New Roman"/>
          <w:b/>
          <w:color w:val="000000" w:themeColor="text1"/>
          <w:sz w:val="24"/>
          <w:szCs w:val="24"/>
        </w:rPr>
        <w:t xml:space="preserve">68 </w:t>
      </w:r>
      <w:r>
        <w:rPr>
          <w:rFonts w:ascii="Times New Roman" w:hAnsi="Times New Roman" w:cs="Times New Roman"/>
          <w:color w:val="000000" w:themeColor="text1"/>
          <w:sz w:val="24"/>
          <w:szCs w:val="24"/>
        </w:rPr>
        <w:t xml:space="preserve">arba </w:t>
      </w:r>
      <w:r w:rsidRPr="00DE432D">
        <w:rPr>
          <w:rFonts w:ascii="Times New Roman" w:hAnsi="Times New Roman" w:cs="Times New Roman"/>
          <w:b/>
          <w:color w:val="000000" w:themeColor="text1"/>
          <w:sz w:val="24"/>
          <w:szCs w:val="24"/>
        </w:rPr>
        <w:t>102</w:t>
      </w:r>
    </w:p>
    <w:p w14:paraId="6A61A97B" w14:textId="6C2865E0" w:rsidR="00EF2B50" w:rsidRDefault="00EF2B50" w:rsidP="004178CD">
      <w:pPr>
        <w:spacing w:after="0" w:line="240" w:lineRule="auto"/>
        <w:rPr>
          <w:rFonts w:ascii="Times New Roman" w:hAnsi="Times New Roman" w:cs="Times New Roman"/>
          <w:bCs/>
          <w:sz w:val="24"/>
          <w:szCs w:val="24"/>
          <w:lang w:eastAsia="ar-SA"/>
        </w:rPr>
      </w:pPr>
    </w:p>
    <w:tbl>
      <w:tblPr>
        <w:tblStyle w:val="Lentelstinklelis"/>
        <w:tblW w:w="13892" w:type="dxa"/>
        <w:tblInd w:w="-5" w:type="dxa"/>
        <w:tblLayout w:type="fixed"/>
        <w:tblLook w:val="04A0" w:firstRow="1" w:lastRow="0" w:firstColumn="1" w:lastColumn="0" w:noHBand="0" w:noVBand="1"/>
      </w:tblPr>
      <w:tblGrid>
        <w:gridCol w:w="556"/>
        <w:gridCol w:w="4243"/>
        <w:gridCol w:w="1155"/>
        <w:gridCol w:w="2119"/>
        <w:gridCol w:w="2275"/>
        <w:gridCol w:w="3544"/>
      </w:tblGrid>
      <w:tr w:rsidR="00EF2B50" w14:paraId="1D9D95E6" w14:textId="77777777" w:rsidTr="004E6931">
        <w:tc>
          <w:tcPr>
            <w:tcW w:w="556" w:type="dxa"/>
          </w:tcPr>
          <w:bookmarkEnd w:id="2"/>
          <w:p w14:paraId="15440D02" w14:textId="77777777" w:rsidR="00EF2B50" w:rsidRPr="00412D17" w:rsidRDefault="00EF2B50" w:rsidP="00DE432D">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Eil. Nr.</w:t>
            </w:r>
          </w:p>
        </w:tc>
        <w:tc>
          <w:tcPr>
            <w:tcW w:w="4243" w:type="dxa"/>
          </w:tcPr>
          <w:p w14:paraId="6EB3C51D" w14:textId="1BF0D806" w:rsidR="00EF2B50" w:rsidRDefault="00EF2B50" w:rsidP="00DE432D">
            <w:pPr>
              <w:tabs>
                <w:tab w:val="left" w:leader="dot" w:pos="9356"/>
              </w:tabs>
              <w:contextualSpacing/>
              <w:jc w:val="center"/>
              <w:rPr>
                <w:rFonts w:ascii="Times New Roman" w:hAnsi="Times New Roman" w:cs="Times New Roman"/>
                <w:bCs/>
                <w:color w:val="000000" w:themeColor="text1"/>
                <w:sz w:val="24"/>
                <w:szCs w:val="24"/>
              </w:rPr>
            </w:pPr>
          </w:p>
        </w:tc>
        <w:tc>
          <w:tcPr>
            <w:tcW w:w="1155" w:type="dxa"/>
          </w:tcPr>
          <w:p w14:paraId="019DDD01" w14:textId="77777777" w:rsidR="00EF2B50" w:rsidRDefault="00EF2B50" w:rsidP="00DE432D">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Valandų skaičius</w:t>
            </w:r>
          </w:p>
        </w:tc>
        <w:tc>
          <w:tcPr>
            <w:tcW w:w="2119" w:type="dxa"/>
          </w:tcPr>
          <w:p w14:paraId="0C075000" w14:textId="77777777" w:rsidR="00DE432D" w:rsidRDefault="00DE432D" w:rsidP="00DE432D">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Ugdomi</w:t>
            </w:r>
          </w:p>
          <w:p w14:paraId="6B5804D6" w14:textId="217120E2" w:rsidR="00EF2B50" w:rsidRDefault="00EF2B50" w:rsidP="00DE432D">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pasiekimai</w:t>
            </w:r>
          </w:p>
          <w:p w14:paraId="26A67FC0" w14:textId="77777777" w:rsidR="00EF2B50" w:rsidRDefault="00EF2B50" w:rsidP="00DE432D">
            <w:pPr>
              <w:tabs>
                <w:tab w:val="left" w:leader="dot" w:pos="9356"/>
              </w:tabs>
              <w:contextualSpacing/>
              <w:jc w:val="center"/>
              <w:rPr>
                <w:rFonts w:ascii="Times New Roman" w:hAnsi="Times New Roman" w:cs="Times New Roman"/>
                <w:bCs/>
                <w:color w:val="000000" w:themeColor="text1"/>
                <w:sz w:val="24"/>
                <w:szCs w:val="24"/>
              </w:rPr>
            </w:pPr>
          </w:p>
        </w:tc>
        <w:tc>
          <w:tcPr>
            <w:tcW w:w="2275" w:type="dxa"/>
          </w:tcPr>
          <w:p w14:paraId="67A1B49E" w14:textId="7C821D2F" w:rsidR="00EF2B50" w:rsidRDefault="00EF2B50" w:rsidP="00DE432D">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Ugdomos kompetencijos</w:t>
            </w:r>
          </w:p>
        </w:tc>
        <w:tc>
          <w:tcPr>
            <w:tcW w:w="3544" w:type="dxa"/>
          </w:tcPr>
          <w:p w14:paraId="743B9B69" w14:textId="48353EE7" w:rsidR="00EF2B50" w:rsidRDefault="00EF2B50" w:rsidP="00DE432D">
            <w:pPr>
              <w:tabs>
                <w:tab w:val="left" w:leader="dot" w:pos="9356"/>
              </w:tabs>
              <w:contextualSpacing/>
              <w:jc w:val="center"/>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Tarpdalykinės</w:t>
            </w:r>
            <w:proofErr w:type="spellEnd"/>
            <w:r>
              <w:rPr>
                <w:rFonts w:ascii="Times New Roman" w:hAnsi="Times New Roman" w:cs="Times New Roman"/>
                <w:bCs/>
                <w:color w:val="000000" w:themeColor="text1"/>
                <w:sz w:val="24"/>
                <w:szCs w:val="24"/>
              </w:rPr>
              <w:t xml:space="preserve"> temos</w:t>
            </w:r>
          </w:p>
          <w:p w14:paraId="2DC5F039" w14:textId="7996E936" w:rsidR="00EF2B50" w:rsidRDefault="00EF2B50" w:rsidP="00DE432D">
            <w:pPr>
              <w:tabs>
                <w:tab w:val="left" w:leader="dot" w:pos="9356"/>
              </w:tabs>
              <w:contextualSpacing/>
              <w:jc w:val="center"/>
              <w:rPr>
                <w:rFonts w:ascii="Times New Roman" w:hAnsi="Times New Roman" w:cs="Times New Roman"/>
                <w:bCs/>
                <w:color w:val="000000" w:themeColor="text1"/>
                <w:sz w:val="24"/>
                <w:szCs w:val="24"/>
              </w:rPr>
            </w:pPr>
          </w:p>
        </w:tc>
      </w:tr>
      <w:tr w:rsidR="004E6931" w14:paraId="52AF78FB" w14:textId="77777777" w:rsidTr="004E6931">
        <w:tc>
          <w:tcPr>
            <w:tcW w:w="556" w:type="dxa"/>
          </w:tcPr>
          <w:p w14:paraId="418C4E34" w14:textId="4DBABB9F"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4243" w:type="dxa"/>
          </w:tcPr>
          <w:p w14:paraId="3EA0FCD4" w14:textId="3FD2A4A2" w:rsidR="004E6931" w:rsidRDefault="004E6931" w:rsidP="004E6931">
            <w:pPr>
              <w:tabs>
                <w:tab w:val="left" w:leader="dot" w:pos="9356"/>
              </w:tabs>
              <w:contextualSpacing/>
              <w:jc w:val="both"/>
              <w:rPr>
                <w:rFonts w:ascii="Times New Roman" w:hAnsi="Times New Roman" w:cs="Times New Roman"/>
                <w:bCs/>
                <w:color w:val="000000" w:themeColor="text1"/>
                <w:sz w:val="24"/>
                <w:szCs w:val="24"/>
              </w:rPr>
            </w:pPr>
            <w:r w:rsidRPr="0034374C">
              <w:rPr>
                <w:rFonts w:ascii="Times New Roman" w:hAnsi="Times New Roman" w:cs="Times New Roman"/>
                <w:bCs/>
                <w:color w:val="000000" w:themeColor="text1"/>
                <w:sz w:val="24"/>
                <w:szCs w:val="24"/>
              </w:rPr>
              <w:t>Įvadinė pamoka</w:t>
            </w:r>
          </w:p>
        </w:tc>
        <w:tc>
          <w:tcPr>
            <w:tcW w:w="1155" w:type="dxa"/>
          </w:tcPr>
          <w:p w14:paraId="411025FC" w14:textId="1C266917"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sidRPr="0034374C">
              <w:rPr>
                <w:rFonts w:ascii="Times New Roman" w:hAnsi="Times New Roman" w:cs="Times New Roman"/>
                <w:bCs/>
                <w:color w:val="000000" w:themeColor="text1"/>
                <w:sz w:val="24"/>
                <w:szCs w:val="24"/>
              </w:rPr>
              <w:t>1</w:t>
            </w:r>
          </w:p>
        </w:tc>
        <w:tc>
          <w:tcPr>
            <w:tcW w:w="2119" w:type="dxa"/>
          </w:tcPr>
          <w:p w14:paraId="26B5ED73" w14:textId="14C4336C"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Aptariamos pasiekimų sritys</w:t>
            </w:r>
          </w:p>
        </w:tc>
        <w:tc>
          <w:tcPr>
            <w:tcW w:w="2275" w:type="dxa"/>
          </w:tcPr>
          <w:p w14:paraId="1BADFEEF" w14:textId="45F57D7E"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Aptariamos ugdomos kompetencijos</w:t>
            </w:r>
          </w:p>
        </w:tc>
        <w:tc>
          <w:tcPr>
            <w:tcW w:w="3544" w:type="dxa"/>
          </w:tcPr>
          <w:p w14:paraId="61CEB981" w14:textId="75DC1AA5"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sz w:val="24"/>
                <w:szCs w:val="24"/>
                <w:lang w:eastAsia="ar-SA"/>
              </w:rPr>
              <w:t xml:space="preserve">Aptariamas </w:t>
            </w:r>
            <w:proofErr w:type="spellStart"/>
            <w:r>
              <w:rPr>
                <w:rFonts w:ascii="Times New Roman" w:hAnsi="Times New Roman" w:cs="Times New Roman"/>
                <w:bCs/>
                <w:sz w:val="24"/>
                <w:szCs w:val="24"/>
                <w:lang w:eastAsia="ar-SA"/>
              </w:rPr>
              <w:t>tarpdalykinių</w:t>
            </w:r>
            <w:proofErr w:type="spellEnd"/>
            <w:r>
              <w:rPr>
                <w:rFonts w:ascii="Times New Roman" w:hAnsi="Times New Roman" w:cs="Times New Roman"/>
                <w:bCs/>
                <w:sz w:val="24"/>
                <w:szCs w:val="24"/>
                <w:lang w:eastAsia="ar-SA"/>
              </w:rPr>
              <w:t xml:space="preserve"> temų sąrašas.</w:t>
            </w:r>
          </w:p>
        </w:tc>
      </w:tr>
      <w:tr w:rsidR="004E6931" w14:paraId="36BA3AC5" w14:textId="77777777" w:rsidTr="004E6931">
        <w:tc>
          <w:tcPr>
            <w:tcW w:w="556" w:type="dxa"/>
          </w:tcPr>
          <w:p w14:paraId="4D8EE46B" w14:textId="0FBC98B5"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4243" w:type="dxa"/>
          </w:tcPr>
          <w:p w14:paraId="37163670" w14:textId="57655038" w:rsidR="004E6931" w:rsidRPr="001A6B48" w:rsidRDefault="004E6931" w:rsidP="004E6931">
            <w:pPr>
              <w:widowControl w:val="0"/>
              <w:jc w:val="both"/>
              <w:rPr>
                <w:rFonts w:ascii="Times New Roman" w:hAnsi="Times New Roman" w:cs="Times New Roman"/>
                <w:bCs/>
                <w:iCs/>
                <w:sz w:val="24"/>
                <w:szCs w:val="24"/>
              </w:rPr>
            </w:pPr>
            <w:r w:rsidRPr="00DE432D">
              <w:rPr>
                <w:rFonts w:ascii="Times New Roman" w:hAnsi="Times New Roman" w:cs="Times New Roman"/>
                <w:b/>
                <w:bCs/>
                <w:sz w:val="24"/>
                <w:szCs w:val="24"/>
              </w:rPr>
              <w:t>Socialiniai ir ekonominiai santykiai:</w:t>
            </w:r>
            <w:r w:rsidRPr="001A6B48">
              <w:rPr>
                <w:rFonts w:ascii="Times New Roman" w:hAnsi="Times New Roman" w:cs="Times New Roman"/>
                <w:sz w:val="24"/>
                <w:szCs w:val="24"/>
              </w:rPr>
              <w:t xml:space="preserve"> </w:t>
            </w:r>
            <w:r w:rsidRPr="00DE432D">
              <w:rPr>
                <w:rFonts w:ascii="Times New Roman" w:hAnsi="Times New Roman" w:cs="Times New Roman"/>
                <w:bCs/>
                <w:sz w:val="24"/>
                <w:szCs w:val="24"/>
              </w:rPr>
              <w:t xml:space="preserve">paslaugos ir aptarnavimas, gyvenamoji vieta ir aplinka, </w:t>
            </w:r>
            <w:r w:rsidRPr="00DE432D">
              <w:rPr>
                <w:rFonts w:ascii="Times New Roman" w:hAnsi="Times New Roman" w:cs="Times New Roman"/>
                <w:bCs/>
                <w:iCs/>
                <w:sz w:val="24"/>
                <w:szCs w:val="24"/>
              </w:rPr>
              <w:t>socialinė ir ekonominė pažanga</w:t>
            </w:r>
            <w:r w:rsidRPr="00A36C26">
              <w:rPr>
                <w:rFonts w:ascii="Times New Roman" w:hAnsi="Times New Roman" w:cs="Times New Roman"/>
                <w:b/>
                <w:bCs/>
                <w:iCs/>
                <w:sz w:val="24"/>
                <w:szCs w:val="24"/>
              </w:rPr>
              <w:t>.</w:t>
            </w:r>
          </w:p>
          <w:p w14:paraId="7DDDB429" w14:textId="6AFE3171" w:rsidR="004E6931" w:rsidRPr="0034374C" w:rsidRDefault="004E6931" w:rsidP="004E6931">
            <w:pPr>
              <w:widowControl w:val="0"/>
              <w:jc w:val="both"/>
              <w:rPr>
                <w:rFonts w:ascii="Times New Roman" w:hAnsi="Times New Roman" w:cs="Times New Roman"/>
                <w:bCs/>
                <w:color w:val="000000" w:themeColor="text1"/>
                <w:sz w:val="24"/>
                <w:szCs w:val="24"/>
              </w:rPr>
            </w:pPr>
          </w:p>
        </w:tc>
        <w:tc>
          <w:tcPr>
            <w:tcW w:w="1155" w:type="dxa"/>
          </w:tcPr>
          <w:p w14:paraId="3D557A30" w14:textId="2FCF80DD" w:rsidR="004E6931" w:rsidRPr="0034374C"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8/15</w:t>
            </w:r>
          </w:p>
        </w:tc>
        <w:tc>
          <w:tcPr>
            <w:tcW w:w="2119" w:type="dxa"/>
            <w:vMerge w:val="restart"/>
          </w:tcPr>
          <w:p w14:paraId="2041A149" w14:textId="77777777" w:rsidR="004E6931" w:rsidRPr="00820FE0" w:rsidRDefault="004E6931" w:rsidP="004E6931">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Sakytinio teksto supratimas (klausymas) (A1).</w:t>
            </w:r>
          </w:p>
          <w:p w14:paraId="10D53DB2" w14:textId="77777777" w:rsidR="004E6931" w:rsidRPr="00820FE0" w:rsidRDefault="004E6931" w:rsidP="004E6931">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Rašytinio teksto supratimas (skaitymas) (A2).</w:t>
            </w:r>
          </w:p>
          <w:p w14:paraId="5FAC96C6" w14:textId="77777777" w:rsidR="004E6931" w:rsidRPr="00820FE0" w:rsidRDefault="004E6931" w:rsidP="004E6931">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Audiovizualinio teksto supratimas (A3).</w:t>
            </w:r>
          </w:p>
          <w:p w14:paraId="7B212436" w14:textId="77777777" w:rsidR="004E6931" w:rsidRPr="00820FE0" w:rsidRDefault="004E6931" w:rsidP="004E6931">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Sakytinio teksto produkavimas (kalbėjimas) (B1).</w:t>
            </w:r>
          </w:p>
          <w:p w14:paraId="4177163E" w14:textId="77777777" w:rsidR="004E6931" w:rsidRPr="00820FE0" w:rsidRDefault="004E6931" w:rsidP="004E6931">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Rašytinio teksto produkavimas (rašymas) (B2).</w:t>
            </w:r>
          </w:p>
          <w:p w14:paraId="109D0E49" w14:textId="77777777" w:rsidR="004E6931" w:rsidRPr="00820FE0" w:rsidRDefault="004E6931" w:rsidP="004E6931">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Audiovizualinio teksto kūrimas (B3).</w:t>
            </w:r>
          </w:p>
          <w:p w14:paraId="7439BE1D" w14:textId="77777777" w:rsidR="004E6931" w:rsidRPr="00820FE0" w:rsidRDefault="004E6931" w:rsidP="004E6931">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Sakytinė sąveika (C1).</w:t>
            </w:r>
          </w:p>
          <w:p w14:paraId="663F5632" w14:textId="77777777" w:rsidR="004E6931" w:rsidRPr="00820FE0" w:rsidRDefault="004E6931" w:rsidP="004E6931">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lastRenderedPageBreak/>
              <w:t>Rašytinė sąveika (C2).</w:t>
            </w:r>
          </w:p>
          <w:p w14:paraId="26DA9927" w14:textId="77777777" w:rsidR="004E6931" w:rsidRPr="00820FE0" w:rsidRDefault="004E6931" w:rsidP="004E6931">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Sakytinė ir rašytinė sąveika virtualioje erdvėje (C3).</w:t>
            </w:r>
          </w:p>
          <w:p w14:paraId="2B32309B" w14:textId="77777777" w:rsidR="004E6931" w:rsidRPr="00820FE0" w:rsidRDefault="004E6931" w:rsidP="004E6931">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 xml:space="preserve">Teksto (sakytinio, rašytinio, grafinio, vaizdinio ir kt.) </w:t>
            </w:r>
            <w:proofErr w:type="spellStart"/>
            <w:r w:rsidRPr="00820FE0">
              <w:rPr>
                <w:rFonts w:ascii="Times New Roman" w:hAnsi="Times New Roman" w:cs="Times New Roman"/>
                <w:bCs/>
                <w:sz w:val="24"/>
                <w:szCs w:val="24"/>
                <w:lang w:eastAsia="ar-SA"/>
              </w:rPr>
              <w:t>mediacija</w:t>
            </w:r>
            <w:proofErr w:type="spellEnd"/>
            <w:r w:rsidRPr="00820FE0">
              <w:rPr>
                <w:rFonts w:ascii="Times New Roman" w:hAnsi="Times New Roman" w:cs="Times New Roman"/>
                <w:bCs/>
                <w:sz w:val="24"/>
                <w:szCs w:val="24"/>
                <w:lang w:eastAsia="ar-SA"/>
              </w:rPr>
              <w:t xml:space="preserve"> (D1).</w:t>
            </w:r>
          </w:p>
          <w:p w14:paraId="3F7F7011" w14:textId="77777777" w:rsidR="004E6931" w:rsidRPr="00820FE0" w:rsidRDefault="004E6931" w:rsidP="004E6931">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 xml:space="preserve">Grupės bendradarbiavimo proceso </w:t>
            </w:r>
            <w:proofErr w:type="spellStart"/>
            <w:r w:rsidRPr="00820FE0">
              <w:rPr>
                <w:rFonts w:ascii="Times New Roman" w:hAnsi="Times New Roman" w:cs="Times New Roman"/>
                <w:bCs/>
                <w:sz w:val="24"/>
                <w:szCs w:val="24"/>
                <w:lang w:eastAsia="ar-SA"/>
              </w:rPr>
              <w:t>mediacija</w:t>
            </w:r>
            <w:proofErr w:type="spellEnd"/>
            <w:r w:rsidRPr="00820FE0">
              <w:rPr>
                <w:rFonts w:ascii="Times New Roman" w:hAnsi="Times New Roman" w:cs="Times New Roman"/>
                <w:bCs/>
                <w:sz w:val="24"/>
                <w:szCs w:val="24"/>
                <w:lang w:eastAsia="ar-SA"/>
              </w:rPr>
              <w:t xml:space="preserve"> (D2).</w:t>
            </w:r>
          </w:p>
          <w:p w14:paraId="7381BAC2" w14:textId="0D9B776F"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2275" w:type="dxa"/>
            <w:vMerge w:val="restart"/>
          </w:tcPr>
          <w:p w14:paraId="434830B6" w14:textId="77777777" w:rsidR="004E6931" w:rsidRPr="00820FE0" w:rsidRDefault="004E6931" w:rsidP="004E6931">
            <w:pPr>
              <w:rPr>
                <w:rFonts w:ascii="Times New Roman" w:hAnsi="Times New Roman" w:cs="Times New Roman"/>
                <w:bCs/>
                <w:sz w:val="24"/>
                <w:szCs w:val="24"/>
                <w:lang w:eastAsia="ar-SA"/>
              </w:rPr>
            </w:pPr>
            <w:bookmarkStart w:id="3" w:name="_Hlk135706364"/>
            <w:r w:rsidRPr="00820FE0">
              <w:rPr>
                <w:rFonts w:ascii="Times New Roman" w:hAnsi="Times New Roman" w:cs="Times New Roman"/>
                <w:bCs/>
                <w:sz w:val="24"/>
                <w:szCs w:val="24"/>
                <w:lang w:eastAsia="ar-SA"/>
              </w:rPr>
              <w:lastRenderedPageBreak/>
              <w:t>Komunikavimo</w:t>
            </w:r>
          </w:p>
          <w:p w14:paraId="58EEFE4E" w14:textId="77777777" w:rsidR="004E6931" w:rsidRDefault="004E6931" w:rsidP="004E6931">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 xml:space="preserve">Pažinimo </w:t>
            </w:r>
          </w:p>
          <w:p w14:paraId="438181CB" w14:textId="7F40183E" w:rsidR="004E6931" w:rsidRPr="00820FE0" w:rsidRDefault="004E6931" w:rsidP="004E6931">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Kultūrinė</w:t>
            </w:r>
          </w:p>
          <w:p w14:paraId="5A5D341E" w14:textId="77777777" w:rsidR="004E6931" w:rsidRPr="00820FE0" w:rsidRDefault="004E6931" w:rsidP="004E6931">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Skaitmeninė</w:t>
            </w:r>
          </w:p>
          <w:p w14:paraId="44A547E7" w14:textId="77777777" w:rsidR="004E6931" w:rsidRPr="00820FE0" w:rsidRDefault="004E6931" w:rsidP="004E6931">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Kūrybiškumo</w:t>
            </w:r>
          </w:p>
          <w:p w14:paraId="6A6767FA" w14:textId="77777777" w:rsidR="004E6931" w:rsidRPr="00820FE0" w:rsidRDefault="004E6931" w:rsidP="004E6931">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Pilietiškumo</w:t>
            </w:r>
          </w:p>
          <w:p w14:paraId="321F5643" w14:textId="27683EC4" w:rsidR="004E6931" w:rsidRPr="009F56AA" w:rsidRDefault="004E6931" w:rsidP="004E6931">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S</w:t>
            </w:r>
            <w:r>
              <w:rPr>
                <w:rFonts w:ascii="Times New Roman" w:hAnsi="Times New Roman" w:cs="Times New Roman"/>
                <w:bCs/>
                <w:sz w:val="24"/>
                <w:szCs w:val="24"/>
                <w:lang w:eastAsia="ar-SA"/>
              </w:rPr>
              <w:t>ocialinė emocinė ir sveikos gyvensenos</w:t>
            </w:r>
            <w:bookmarkEnd w:id="3"/>
          </w:p>
        </w:tc>
        <w:tc>
          <w:tcPr>
            <w:tcW w:w="3544" w:type="dxa"/>
          </w:tcPr>
          <w:p w14:paraId="4E4B4B9F"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Pažangios technologijos ir inovacijos;</w:t>
            </w:r>
          </w:p>
          <w:p w14:paraId="39A0F37F"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Tvarūs miestai ir gyvenvietės;</w:t>
            </w:r>
          </w:p>
          <w:p w14:paraId="6EAA15B7"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Atsakingas vartojimas, gamtos išteklių tausojimas;</w:t>
            </w:r>
          </w:p>
          <w:p w14:paraId="0E1011BB" w14:textId="59CD2AC9"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Aplinkos apsauga</w:t>
            </w:r>
          </w:p>
          <w:p w14:paraId="7DEAE0AD" w14:textId="1984FD57"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Klimato kaitos prevencija, darni energetika, transportas</w:t>
            </w:r>
          </w:p>
        </w:tc>
      </w:tr>
      <w:tr w:rsidR="004E6931" w:rsidRPr="00373C7D" w14:paraId="37294745" w14:textId="77777777" w:rsidTr="004E6931">
        <w:tc>
          <w:tcPr>
            <w:tcW w:w="556" w:type="dxa"/>
          </w:tcPr>
          <w:p w14:paraId="7FE2AF38" w14:textId="513B1857"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c>
          <w:tcPr>
            <w:tcW w:w="4243" w:type="dxa"/>
          </w:tcPr>
          <w:p w14:paraId="3668F0BA" w14:textId="3E0AF306" w:rsidR="004E6931" w:rsidRPr="0034374C" w:rsidRDefault="004E6931" w:rsidP="004E6931">
            <w:pPr>
              <w:tabs>
                <w:tab w:val="left" w:leader="dot" w:pos="9356"/>
              </w:tabs>
              <w:contextualSpacing/>
              <w:rPr>
                <w:rFonts w:ascii="Times New Roman" w:hAnsi="Times New Roman" w:cs="Times New Roman"/>
                <w:bCs/>
                <w:color w:val="000000" w:themeColor="text1"/>
                <w:sz w:val="24"/>
                <w:szCs w:val="24"/>
              </w:rPr>
            </w:pPr>
            <w:r w:rsidRPr="0028657D">
              <w:rPr>
                <w:rFonts w:ascii="Times New Roman" w:hAnsi="Times New Roman" w:cs="Times New Roman"/>
                <w:sz w:val="24"/>
                <w:szCs w:val="24"/>
              </w:rPr>
              <w:t>Atsiskaitomasis darbas ir jo analizė</w:t>
            </w:r>
          </w:p>
        </w:tc>
        <w:tc>
          <w:tcPr>
            <w:tcW w:w="1155" w:type="dxa"/>
          </w:tcPr>
          <w:p w14:paraId="72E7F34C" w14:textId="3493112E" w:rsidR="004E6931" w:rsidRPr="0034374C"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2119" w:type="dxa"/>
            <w:vMerge/>
          </w:tcPr>
          <w:p w14:paraId="73A4CBD6"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2275" w:type="dxa"/>
            <w:vMerge/>
          </w:tcPr>
          <w:p w14:paraId="53E2EF08" w14:textId="52E699BD"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3544" w:type="dxa"/>
          </w:tcPr>
          <w:p w14:paraId="3FAEFCE9" w14:textId="7E4331C2"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Integruojamos pasirinktos temos.</w:t>
            </w:r>
          </w:p>
        </w:tc>
      </w:tr>
      <w:tr w:rsidR="004E6931" w14:paraId="4FF864DC" w14:textId="77777777" w:rsidTr="004E6931">
        <w:tc>
          <w:tcPr>
            <w:tcW w:w="556" w:type="dxa"/>
          </w:tcPr>
          <w:p w14:paraId="45689947" w14:textId="6321B179"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4243" w:type="dxa"/>
          </w:tcPr>
          <w:p w14:paraId="6F1014C9" w14:textId="3ACE664C" w:rsidR="004E6931" w:rsidRPr="001A6B48" w:rsidRDefault="004E6931" w:rsidP="004E6931">
            <w:pPr>
              <w:widowControl w:val="0"/>
              <w:jc w:val="both"/>
              <w:rPr>
                <w:rFonts w:ascii="Times New Roman" w:hAnsi="Times New Roman" w:cs="Times New Roman"/>
                <w:bCs/>
                <w:iCs/>
                <w:sz w:val="24"/>
                <w:szCs w:val="24"/>
              </w:rPr>
            </w:pPr>
            <w:r w:rsidRPr="00DE432D">
              <w:rPr>
                <w:rFonts w:ascii="Times New Roman" w:hAnsi="Times New Roman" w:cs="Times New Roman"/>
                <w:b/>
                <w:bCs/>
                <w:sz w:val="24"/>
                <w:szCs w:val="24"/>
              </w:rPr>
              <w:t>Socialiniai ir ekonominiai santykiai:</w:t>
            </w:r>
            <w:r w:rsidRPr="001A6B48">
              <w:rPr>
                <w:rFonts w:ascii="Times New Roman" w:hAnsi="Times New Roman" w:cs="Times New Roman"/>
                <w:sz w:val="24"/>
                <w:szCs w:val="24"/>
              </w:rPr>
              <w:t xml:space="preserve"> </w:t>
            </w:r>
            <w:r w:rsidRPr="00DE432D">
              <w:rPr>
                <w:rFonts w:ascii="Times New Roman" w:hAnsi="Times New Roman" w:cs="Times New Roman"/>
                <w:bCs/>
                <w:iCs/>
                <w:sz w:val="24"/>
                <w:szCs w:val="24"/>
              </w:rPr>
              <w:t>modernaus pasaulio iššūkiai,</w:t>
            </w:r>
            <w:r w:rsidRPr="00DE432D">
              <w:rPr>
                <w:rFonts w:ascii="Times New Roman" w:hAnsi="Times New Roman" w:cs="Times New Roman"/>
                <w:bCs/>
                <w:sz w:val="24"/>
                <w:szCs w:val="24"/>
              </w:rPr>
              <w:t xml:space="preserve"> </w:t>
            </w:r>
            <w:r w:rsidRPr="00DE432D">
              <w:rPr>
                <w:rFonts w:ascii="Times New Roman" w:hAnsi="Times New Roman" w:cs="Times New Roman"/>
                <w:bCs/>
                <w:iCs/>
                <w:sz w:val="24"/>
                <w:szCs w:val="24"/>
              </w:rPr>
              <w:t>globalaus pasaulio problemos, žmogaus teisės, lygios galimybės</w:t>
            </w:r>
            <w:r w:rsidRPr="00A36C26">
              <w:rPr>
                <w:rFonts w:ascii="Times New Roman" w:hAnsi="Times New Roman" w:cs="Times New Roman"/>
                <w:b/>
                <w:bCs/>
                <w:iCs/>
                <w:sz w:val="24"/>
                <w:szCs w:val="24"/>
              </w:rPr>
              <w:t>.</w:t>
            </w:r>
          </w:p>
          <w:p w14:paraId="58CD02BF" w14:textId="627047D9" w:rsidR="004E6931" w:rsidRPr="0034374C" w:rsidRDefault="004E6931" w:rsidP="004E6931">
            <w:pPr>
              <w:widowControl w:val="0"/>
              <w:jc w:val="both"/>
              <w:rPr>
                <w:rFonts w:ascii="Times New Roman" w:hAnsi="Times New Roman" w:cs="Times New Roman"/>
                <w:bCs/>
                <w:color w:val="000000" w:themeColor="text1"/>
                <w:sz w:val="24"/>
                <w:szCs w:val="24"/>
              </w:rPr>
            </w:pPr>
          </w:p>
        </w:tc>
        <w:tc>
          <w:tcPr>
            <w:tcW w:w="1155" w:type="dxa"/>
          </w:tcPr>
          <w:p w14:paraId="4BEF3DF1" w14:textId="0A5074CC" w:rsidR="004E6931" w:rsidRPr="001A6B48"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8/14</w:t>
            </w:r>
          </w:p>
        </w:tc>
        <w:tc>
          <w:tcPr>
            <w:tcW w:w="2119" w:type="dxa"/>
            <w:vMerge/>
          </w:tcPr>
          <w:p w14:paraId="15810F4A" w14:textId="15FEB8D0"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2275" w:type="dxa"/>
            <w:vMerge/>
          </w:tcPr>
          <w:p w14:paraId="0110BDC8" w14:textId="6C0E00F7" w:rsidR="004E6931" w:rsidRPr="009F56AA" w:rsidRDefault="004E6931" w:rsidP="004E6931">
            <w:pPr>
              <w:rPr>
                <w:rFonts w:ascii="Times New Roman" w:hAnsi="Times New Roman" w:cs="Times New Roman"/>
                <w:bCs/>
                <w:sz w:val="24"/>
                <w:szCs w:val="24"/>
                <w:lang w:eastAsia="ar-SA"/>
              </w:rPr>
            </w:pPr>
          </w:p>
        </w:tc>
        <w:tc>
          <w:tcPr>
            <w:tcW w:w="3544" w:type="dxa"/>
          </w:tcPr>
          <w:p w14:paraId="10E042CD"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Atsakingas vartojimas, gamtos išteklių tausojimas;</w:t>
            </w:r>
          </w:p>
          <w:p w14:paraId="066F6ECB"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Aplinkos apsauga;</w:t>
            </w:r>
          </w:p>
          <w:p w14:paraId="60707972"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Pažangios technologijos ir inovacijos;</w:t>
            </w:r>
          </w:p>
          <w:p w14:paraId="0A86A6A9"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Žmogaus teisės, lygios galimybės;</w:t>
            </w:r>
          </w:p>
          <w:p w14:paraId="0451C4D2" w14:textId="6AB45983" w:rsidR="004E6931" w:rsidRPr="00EE3BCD"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Pilietinės visuomenės savikūra</w:t>
            </w:r>
          </w:p>
        </w:tc>
      </w:tr>
      <w:tr w:rsidR="004E6931" w14:paraId="0614502A" w14:textId="77777777" w:rsidTr="004E6931">
        <w:tc>
          <w:tcPr>
            <w:tcW w:w="556" w:type="dxa"/>
          </w:tcPr>
          <w:p w14:paraId="4D29B938" w14:textId="1EA25011"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4243" w:type="dxa"/>
          </w:tcPr>
          <w:p w14:paraId="54B37EF2" w14:textId="12417CAA" w:rsidR="004E6931" w:rsidRPr="0034374C" w:rsidRDefault="004E6931" w:rsidP="004E6931">
            <w:pPr>
              <w:tabs>
                <w:tab w:val="left" w:leader="dot" w:pos="9356"/>
              </w:tabs>
              <w:contextualSpacing/>
              <w:rPr>
                <w:rFonts w:ascii="Times New Roman" w:hAnsi="Times New Roman" w:cs="Times New Roman"/>
                <w:bCs/>
                <w:color w:val="000000" w:themeColor="text1"/>
                <w:sz w:val="24"/>
                <w:szCs w:val="24"/>
              </w:rPr>
            </w:pPr>
            <w:r w:rsidRPr="0028657D">
              <w:rPr>
                <w:rFonts w:ascii="Times New Roman" w:hAnsi="Times New Roman" w:cs="Times New Roman"/>
                <w:sz w:val="24"/>
                <w:szCs w:val="24"/>
              </w:rPr>
              <w:t>Atsiskaitomasis darbas ir jo analizė</w:t>
            </w:r>
          </w:p>
        </w:tc>
        <w:tc>
          <w:tcPr>
            <w:tcW w:w="1155" w:type="dxa"/>
          </w:tcPr>
          <w:p w14:paraId="0519EF72" w14:textId="24B3ED22" w:rsidR="004E6931" w:rsidRPr="0034374C"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2119" w:type="dxa"/>
            <w:vMerge/>
          </w:tcPr>
          <w:p w14:paraId="5664E11E"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2275" w:type="dxa"/>
            <w:vMerge/>
          </w:tcPr>
          <w:p w14:paraId="5935635A" w14:textId="13343F16"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3544" w:type="dxa"/>
          </w:tcPr>
          <w:p w14:paraId="2FBD23D4" w14:textId="72D8CF91"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Integruojamos pasirinktos temos.</w:t>
            </w:r>
          </w:p>
        </w:tc>
      </w:tr>
      <w:tr w:rsidR="004E6931" w14:paraId="47780140" w14:textId="77777777" w:rsidTr="004E6931">
        <w:tc>
          <w:tcPr>
            <w:tcW w:w="556" w:type="dxa"/>
          </w:tcPr>
          <w:p w14:paraId="2D64A388" w14:textId="53E65F3C"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c>
          <w:tcPr>
            <w:tcW w:w="4243" w:type="dxa"/>
          </w:tcPr>
          <w:p w14:paraId="4AAB1D07" w14:textId="0F62AE6B" w:rsidR="004E6931" w:rsidRPr="001A6B48" w:rsidRDefault="004E6931" w:rsidP="004E6931">
            <w:pPr>
              <w:widowControl w:val="0"/>
              <w:jc w:val="both"/>
              <w:rPr>
                <w:rFonts w:ascii="Times New Roman" w:hAnsi="Times New Roman" w:cs="Times New Roman"/>
                <w:bCs/>
                <w:sz w:val="24"/>
                <w:szCs w:val="24"/>
              </w:rPr>
            </w:pPr>
            <w:r w:rsidRPr="001A6B48">
              <w:rPr>
                <w:rFonts w:ascii="Times New Roman" w:hAnsi="Times New Roman" w:cs="Times New Roman"/>
                <w:b/>
                <w:sz w:val="24"/>
                <w:szCs w:val="24"/>
              </w:rPr>
              <w:t>Mokslas ir technologijos</w:t>
            </w:r>
            <w:r>
              <w:rPr>
                <w:rFonts w:ascii="Times New Roman" w:hAnsi="Times New Roman" w:cs="Times New Roman"/>
                <w:bCs/>
                <w:sz w:val="24"/>
                <w:szCs w:val="24"/>
              </w:rPr>
              <w:t xml:space="preserve">: </w:t>
            </w:r>
            <w:r w:rsidRPr="001A6B48">
              <w:rPr>
                <w:rFonts w:ascii="Times New Roman" w:hAnsi="Times New Roman" w:cs="Times New Roman"/>
                <w:bCs/>
                <w:sz w:val="24"/>
                <w:szCs w:val="24"/>
              </w:rPr>
              <w:t xml:space="preserve">moksliniai išradimai, pažangios technologijos, technologijų </w:t>
            </w:r>
            <w:proofErr w:type="spellStart"/>
            <w:r w:rsidRPr="001A6B48">
              <w:rPr>
                <w:rFonts w:ascii="Times New Roman" w:hAnsi="Times New Roman" w:cs="Times New Roman"/>
                <w:bCs/>
                <w:sz w:val="24"/>
                <w:szCs w:val="24"/>
              </w:rPr>
              <w:t>privalumai</w:t>
            </w:r>
            <w:proofErr w:type="spellEnd"/>
            <w:r w:rsidRPr="001A6B48">
              <w:rPr>
                <w:rFonts w:ascii="Times New Roman" w:hAnsi="Times New Roman" w:cs="Times New Roman"/>
                <w:bCs/>
                <w:sz w:val="24"/>
                <w:szCs w:val="24"/>
              </w:rPr>
              <w:t xml:space="preserve"> ir trūkumai. </w:t>
            </w:r>
          </w:p>
          <w:p w14:paraId="08E26E0E" w14:textId="0881422D" w:rsidR="004E6931" w:rsidRPr="0034374C" w:rsidRDefault="004E6931" w:rsidP="004E6931">
            <w:pPr>
              <w:widowControl w:val="0"/>
              <w:rPr>
                <w:rFonts w:ascii="Times New Roman" w:hAnsi="Times New Roman" w:cs="Times New Roman"/>
                <w:bCs/>
                <w:color w:val="000000" w:themeColor="text1"/>
                <w:sz w:val="24"/>
                <w:szCs w:val="24"/>
              </w:rPr>
            </w:pPr>
          </w:p>
        </w:tc>
        <w:tc>
          <w:tcPr>
            <w:tcW w:w="1155" w:type="dxa"/>
          </w:tcPr>
          <w:p w14:paraId="71A4B3CC" w14:textId="212280BB" w:rsidR="004E6931" w:rsidRPr="0034374C"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9/15</w:t>
            </w:r>
          </w:p>
        </w:tc>
        <w:tc>
          <w:tcPr>
            <w:tcW w:w="2119" w:type="dxa"/>
            <w:vMerge/>
          </w:tcPr>
          <w:p w14:paraId="5116238D" w14:textId="6804D010"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2275" w:type="dxa"/>
            <w:vMerge/>
          </w:tcPr>
          <w:p w14:paraId="595EB056" w14:textId="7047F877" w:rsidR="004E6931" w:rsidRPr="009F56AA" w:rsidRDefault="004E6931" w:rsidP="004E6931">
            <w:pPr>
              <w:rPr>
                <w:rFonts w:ascii="Times New Roman" w:hAnsi="Times New Roman" w:cs="Times New Roman"/>
                <w:bCs/>
                <w:sz w:val="24"/>
                <w:szCs w:val="24"/>
                <w:lang w:eastAsia="ar-SA"/>
              </w:rPr>
            </w:pPr>
          </w:p>
        </w:tc>
        <w:tc>
          <w:tcPr>
            <w:tcW w:w="3544" w:type="dxa"/>
          </w:tcPr>
          <w:p w14:paraId="6BF87FA7" w14:textId="79575D90" w:rsidR="004E6931" w:rsidRPr="009A641D"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Pažangios technologijos ir inovacijos</w:t>
            </w:r>
          </w:p>
          <w:p w14:paraId="2C40A7F4" w14:textId="27923A79"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r>
      <w:tr w:rsidR="004E6931" w14:paraId="71B07802" w14:textId="77777777" w:rsidTr="004E6931">
        <w:tc>
          <w:tcPr>
            <w:tcW w:w="556" w:type="dxa"/>
          </w:tcPr>
          <w:p w14:paraId="7A39315F" w14:textId="47E07071"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7.</w:t>
            </w:r>
          </w:p>
        </w:tc>
        <w:tc>
          <w:tcPr>
            <w:tcW w:w="4243" w:type="dxa"/>
          </w:tcPr>
          <w:p w14:paraId="7F27FBA0" w14:textId="08842E60" w:rsidR="004E6931" w:rsidRPr="0034374C" w:rsidRDefault="004E6931" w:rsidP="004E6931">
            <w:pPr>
              <w:tabs>
                <w:tab w:val="left" w:leader="dot" w:pos="9356"/>
              </w:tabs>
              <w:contextualSpacing/>
              <w:rPr>
                <w:rFonts w:ascii="Times New Roman" w:hAnsi="Times New Roman" w:cs="Times New Roman"/>
                <w:bCs/>
                <w:color w:val="000000" w:themeColor="text1"/>
                <w:sz w:val="24"/>
                <w:szCs w:val="24"/>
              </w:rPr>
            </w:pPr>
            <w:r w:rsidRPr="0028657D">
              <w:rPr>
                <w:rFonts w:ascii="Times New Roman" w:eastAsia="Times New Roman" w:hAnsi="Times New Roman" w:cs="Times New Roman"/>
                <w:sz w:val="24"/>
                <w:szCs w:val="24"/>
                <w:lang w:eastAsia="lt-LT"/>
              </w:rPr>
              <w:t>Atsiskaitomasis darbas ir jo analizė</w:t>
            </w:r>
          </w:p>
        </w:tc>
        <w:tc>
          <w:tcPr>
            <w:tcW w:w="1155" w:type="dxa"/>
          </w:tcPr>
          <w:p w14:paraId="3BED1B8B" w14:textId="1EF53614" w:rsidR="004E6931" w:rsidRPr="0034374C"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2119" w:type="dxa"/>
            <w:vMerge/>
          </w:tcPr>
          <w:p w14:paraId="319FC7D1"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2275" w:type="dxa"/>
            <w:vMerge/>
          </w:tcPr>
          <w:p w14:paraId="59C16ED2"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3544" w:type="dxa"/>
          </w:tcPr>
          <w:p w14:paraId="6A7DA85A" w14:textId="029FE3B1"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Integruojamos pasirinktos temos.</w:t>
            </w:r>
          </w:p>
        </w:tc>
      </w:tr>
      <w:tr w:rsidR="004E6931" w14:paraId="5DD19802" w14:textId="77777777" w:rsidTr="004E6931">
        <w:tc>
          <w:tcPr>
            <w:tcW w:w="556" w:type="dxa"/>
          </w:tcPr>
          <w:p w14:paraId="1D13B9CA" w14:textId="6943DF98"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w:t>
            </w:r>
          </w:p>
        </w:tc>
        <w:tc>
          <w:tcPr>
            <w:tcW w:w="4243" w:type="dxa"/>
          </w:tcPr>
          <w:p w14:paraId="18CB3847" w14:textId="367A8E62" w:rsidR="004E6931" w:rsidRPr="0028657D" w:rsidRDefault="004E6931" w:rsidP="004E6931">
            <w:pPr>
              <w:tabs>
                <w:tab w:val="left" w:leader="dot" w:pos="9356"/>
              </w:tabs>
              <w:contextualSpacing/>
              <w:rPr>
                <w:rFonts w:ascii="Times New Roman" w:eastAsia="Times New Roman" w:hAnsi="Times New Roman" w:cs="Times New Roman"/>
                <w:sz w:val="24"/>
                <w:szCs w:val="24"/>
                <w:lang w:eastAsia="lt-LT"/>
              </w:rPr>
            </w:pPr>
            <w:r w:rsidRPr="00095062">
              <w:rPr>
                <w:rFonts w:ascii="Times New Roman" w:hAnsi="Times New Roman" w:cs="Times New Roman"/>
                <w:sz w:val="24"/>
                <w:szCs w:val="24"/>
              </w:rPr>
              <w:t xml:space="preserve">I pusmečio </w:t>
            </w:r>
            <w:r w:rsidRPr="00095062">
              <w:rPr>
                <w:rFonts w:ascii="Times New Roman" w:eastAsia="SimSun" w:hAnsi="Times New Roman" w:cs="Times New Roman"/>
                <w:sz w:val="24"/>
                <w:szCs w:val="24"/>
                <w:lang w:eastAsia="lt-LT"/>
              </w:rPr>
              <w:t>mokymosi rezultatų ir pažangos įsivertinimas/įvertinimas</w:t>
            </w:r>
          </w:p>
        </w:tc>
        <w:tc>
          <w:tcPr>
            <w:tcW w:w="1155" w:type="dxa"/>
          </w:tcPr>
          <w:p w14:paraId="473AB09E" w14:textId="01D91846"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2119" w:type="dxa"/>
            <w:vMerge/>
          </w:tcPr>
          <w:p w14:paraId="74BC8D14"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2275" w:type="dxa"/>
            <w:vMerge/>
          </w:tcPr>
          <w:p w14:paraId="007D339A"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3544" w:type="dxa"/>
          </w:tcPr>
          <w:p w14:paraId="248357F2" w14:textId="626D7ACB"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Aptariamos integruotos temos</w:t>
            </w:r>
          </w:p>
        </w:tc>
      </w:tr>
      <w:tr w:rsidR="004E6931" w14:paraId="49C4794D" w14:textId="77777777" w:rsidTr="004E6931">
        <w:tc>
          <w:tcPr>
            <w:tcW w:w="556" w:type="dxa"/>
          </w:tcPr>
          <w:p w14:paraId="2E70E747" w14:textId="1035A49B"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w:t>
            </w:r>
          </w:p>
        </w:tc>
        <w:tc>
          <w:tcPr>
            <w:tcW w:w="4243" w:type="dxa"/>
          </w:tcPr>
          <w:p w14:paraId="3C654CC2" w14:textId="5C9E79AB" w:rsidR="004E6931" w:rsidRPr="001A6B48" w:rsidRDefault="004E6931" w:rsidP="004E6931">
            <w:pPr>
              <w:contextualSpacing/>
              <w:jc w:val="both"/>
              <w:rPr>
                <w:rFonts w:ascii="Times New Roman" w:hAnsi="Times New Roman" w:cs="Times New Roman"/>
                <w:bCs/>
                <w:color w:val="000000" w:themeColor="text1"/>
                <w:sz w:val="24"/>
                <w:szCs w:val="24"/>
              </w:rPr>
            </w:pPr>
            <w:r w:rsidRPr="001A6B48">
              <w:rPr>
                <w:rFonts w:ascii="Times New Roman" w:hAnsi="Times New Roman" w:cs="Times New Roman"/>
                <w:b/>
                <w:sz w:val="24"/>
                <w:szCs w:val="24"/>
              </w:rPr>
              <w:t>Komunikacija ir medijos</w:t>
            </w:r>
            <w:r>
              <w:rPr>
                <w:rFonts w:ascii="Times New Roman" w:hAnsi="Times New Roman" w:cs="Times New Roman"/>
                <w:bCs/>
                <w:sz w:val="24"/>
                <w:szCs w:val="24"/>
              </w:rPr>
              <w:t xml:space="preserve">: </w:t>
            </w:r>
            <w:r w:rsidRPr="001A6B48">
              <w:rPr>
                <w:rFonts w:ascii="Times New Roman" w:hAnsi="Times New Roman" w:cs="Times New Roman"/>
                <w:bCs/>
                <w:sz w:val="24"/>
                <w:szCs w:val="24"/>
              </w:rPr>
              <w:t>komunikacija viešoje erdvėje: paslaugos, pirkiniai, aptarnavimas; reklama, reklamos įtaka, taisyklės viešoje erdvėje; šiuolaikinės informavimo ir komunikavimo priemonės, etiškas ir saugus elgesys virtualioje erdvėje.</w:t>
            </w:r>
          </w:p>
        </w:tc>
        <w:tc>
          <w:tcPr>
            <w:tcW w:w="1155" w:type="dxa"/>
          </w:tcPr>
          <w:p w14:paraId="153E90A3" w14:textId="39B2BAEE" w:rsidR="004E6931" w:rsidRPr="0034374C"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10/15</w:t>
            </w:r>
          </w:p>
        </w:tc>
        <w:tc>
          <w:tcPr>
            <w:tcW w:w="2119" w:type="dxa"/>
            <w:vMerge/>
          </w:tcPr>
          <w:p w14:paraId="48884B56" w14:textId="1BAEE11D"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2275" w:type="dxa"/>
            <w:vMerge/>
          </w:tcPr>
          <w:p w14:paraId="2FBEF3B1" w14:textId="1413ED70" w:rsidR="004E6931" w:rsidRPr="009F56AA" w:rsidRDefault="004E6931" w:rsidP="004E6931">
            <w:pPr>
              <w:rPr>
                <w:rFonts w:ascii="Times New Roman" w:hAnsi="Times New Roman" w:cs="Times New Roman"/>
                <w:bCs/>
                <w:sz w:val="24"/>
                <w:szCs w:val="24"/>
                <w:lang w:eastAsia="ar-SA"/>
              </w:rPr>
            </w:pPr>
          </w:p>
        </w:tc>
        <w:tc>
          <w:tcPr>
            <w:tcW w:w="3544" w:type="dxa"/>
          </w:tcPr>
          <w:p w14:paraId="48E77070" w14:textId="71D15406"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Pažangios technologijos ir inovacijos;</w:t>
            </w:r>
          </w:p>
          <w:p w14:paraId="06915422" w14:textId="2EEF5888"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Asmens savybių ugdymas</w:t>
            </w:r>
          </w:p>
          <w:p w14:paraId="10C0A69C" w14:textId="017B59B2"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r>
      <w:tr w:rsidR="004E6931" w14:paraId="1C1432A1" w14:textId="77777777" w:rsidTr="004E6931">
        <w:tc>
          <w:tcPr>
            <w:tcW w:w="556" w:type="dxa"/>
          </w:tcPr>
          <w:p w14:paraId="5FB8A021" w14:textId="78938BE7"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w:t>
            </w:r>
          </w:p>
        </w:tc>
        <w:tc>
          <w:tcPr>
            <w:tcW w:w="4243" w:type="dxa"/>
          </w:tcPr>
          <w:p w14:paraId="48E40D52" w14:textId="34AA6704" w:rsidR="004E6931" w:rsidRPr="0034374C" w:rsidRDefault="004E6931" w:rsidP="004E6931">
            <w:pPr>
              <w:tabs>
                <w:tab w:val="left" w:leader="dot" w:pos="9356"/>
              </w:tabs>
              <w:contextualSpacing/>
              <w:rPr>
                <w:rFonts w:ascii="Times New Roman" w:hAnsi="Times New Roman" w:cs="Times New Roman"/>
                <w:bCs/>
                <w:color w:val="000000" w:themeColor="text1"/>
                <w:sz w:val="24"/>
                <w:szCs w:val="24"/>
              </w:rPr>
            </w:pPr>
            <w:r w:rsidRPr="0028657D">
              <w:rPr>
                <w:rFonts w:ascii="Times New Roman" w:hAnsi="Times New Roman" w:cs="Times New Roman"/>
                <w:sz w:val="24"/>
                <w:szCs w:val="24"/>
              </w:rPr>
              <w:t>Atsiskaitomasis darbas ir jo analizė</w:t>
            </w:r>
          </w:p>
        </w:tc>
        <w:tc>
          <w:tcPr>
            <w:tcW w:w="1155" w:type="dxa"/>
          </w:tcPr>
          <w:p w14:paraId="6FDFDBE0" w14:textId="6854BC2C" w:rsidR="004E6931" w:rsidRPr="0034374C"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2119" w:type="dxa"/>
            <w:vMerge/>
          </w:tcPr>
          <w:p w14:paraId="64DA8160"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2275" w:type="dxa"/>
            <w:vMerge/>
          </w:tcPr>
          <w:p w14:paraId="2DA230CB"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3544" w:type="dxa"/>
          </w:tcPr>
          <w:p w14:paraId="46573EE2" w14:textId="4AEEB413"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Integruojamos pasirinktos temos.</w:t>
            </w:r>
          </w:p>
        </w:tc>
      </w:tr>
      <w:tr w:rsidR="004E6931" w14:paraId="67CEC2D2" w14:textId="77777777" w:rsidTr="004E6931">
        <w:tc>
          <w:tcPr>
            <w:tcW w:w="556" w:type="dxa"/>
          </w:tcPr>
          <w:p w14:paraId="093FEF70" w14:textId="2C375E5D"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w:t>
            </w:r>
          </w:p>
        </w:tc>
        <w:tc>
          <w:tcPr>
            <w:tcW w:w="4243" w:type="dxa"/>
          </w:tcPr>
          <w:p w14:paraId="6E92A343" w14:textId="1886CB2B" w:rsidR="004E6931" w:rsidRPr="00DE432D" w:rsidRDefault="004E6931" w:rsidP="004E6931">
            <w:pPr>
              <w:widowControl w:val="0"/>
              <w:tabs>
                <w:tab w:val="left" w:pos="284"/>
                <w:tab w:val="left" w:pos="1701"/>
                <w:tab w:val="left" w:pos="1843"/>
                <w:tab w:val="left" w:pos="1985"/>
              </w:tabs>
              <w:jc w:val="both"/>
              <w:textAlignment w:val="center"/>
              <w:rPr>
                <w:rFonts w:ascii="Times New Roman" w:hAnsi="Times New Roman" w:cs="Times New Roman"/>
                <w:bCs/>
                <w:sz w:val="24"/>
                <w:szCs w:val="24"/>
              </w:rPr>
            </w:pPr>
            <w:r w:rsidRPr="00DE432D">
              <w:rPr>
                <w:rFonts w:ascii="Times New Roman" w:hAnsi="Times New Roman" w:cs="Times New Roman"/>
                <w:b/>
                <w:bCs/>
                <w:sz w:val="24"/>
                <w:szCs w:val="24"/>
              </w:rPr>
              <w:t>Aplinkos tvarumas</w:t>
            </w:r>
            <w:r w:rsidRPr="00DE432D">
              <w:rPr>
                <w:rFonts w:ascii="Times New Roman" w:hAnsi="Times New Roman" w:cs="Times New Roman"/>
                <w:b/>
                <w:sz w:val="24"/>
                <w:szCs w:val="24"/>
              </w:rPr>
              <w:t>:</w:t>
            </w:r>
            <w:r w:rsidRPr="00164B31">
              <w:rPr>
                <w:rFonts w:ascii="Times New Roman" w:hAnsi="Times New Roman" w:cs="Times New Roman"/>
                <w:sz w:val="24"/>
                <w:szCs w:val="24"/>
              </w:rPr>
              <w:t xml:space="preserve"> </w:t>
            </w:r>
            <w:r w:rsidRPr="00DE432D">
              <w:rPr>
                <w:rFonts w:ascii="Times New Roman" w:hAnsi="Times New Roman" w:cs="Times New Roman"/>
                <w:bCs/>
                <w:sz w:val="24"/>
                <w:szCs w:val="24"/>
              </w:rPr>
              <w:t>aplinkosauga, klimatas, atsakingas vartojimas, tausojantis žemės ūkis, ekosistemų, biologinės įvairovės apsauga, etiškas elgesys su gyvūnais.</w:t>
            </w:r>
          </w:p>
          <w:p w14:paraId="74D15FA5" w14:textId="24DFAA9B" w:rsidR="004E6931" w:rsidRPr="0034374C" w:rsidRDefault="004E6931" w:rsidP="004E6931">
            <w:pPr>
              <w:contextualSpacing/>
              <w:rPr>
                <w:rFonts w:ascii="Times New Roman" w:hAnsi="Times New Roman" w:cs="Times New Roman"/>
                <w:bCs/>
                <w:color w:val="000000" w:themeColor="text1"/>
                <w:sz w:val="24"/>
                <w:szCs w:val="24"/>
              </w:rPr>
            </w:pPr>
          </w:p>
        </w:tc>
        <w:tc>
          <w:tcPr>
            <w:tcW w:w="1155" w:type="dxa"/>
          </w:tcPr>
          <w:p w14:paraId="1F4F337B" w14:textId="6787C098" w:rsidR="004E6931" w:rsidRPr="0034374C"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10/14</w:t>
            </w:r>
          </w:p>
        </w:tc>
        <w:tc>
          <w:tcPr>
            <w:tcW w:w="2119" w:type="dxa"/>
            <w:vMerge/>
          </w:tcPr>
          <w:p w14:paraId="315543C6" w14:textId="1EFECD36"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2275" w:type="dxa"/>
            <w:vMerge/>
          </w:tcPr>
          <w:p w14:paraId="2F15BEF3" w14:textId="5B888D12" w:rsidR="004E6931" w:rsidRPr="009F56AA" w:rsidRDefault="004E6931" w:rsidP="004E6931">
            <w:pPr>
              <w:rPr>
                <w:rFonts w:ascii="Times New Roman" w:hAnsi="Times New Roman" w:cs="Times New Roman"/>
                <w:bCs/>
                <w:sz w:val="24"/>
                <w:szCs w:val="24"/>
                <w:lang w:eastAsia="ar-SA"/>
              </w:rPr>
            </w:pPr>
          </w:p>
        </w:tc>
        <w:tc>
          <w:tcPr>
            <w:tcW w:w="3544" w:type="dxa"/>
          </w:tcPr>
          <w:p w14:paraId="19B3E7F2"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Pažangios technologijos ir inovacijos;</w:t>
            </w:r>
          </w:p>
          <w:p w14:paraId="19D96250"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Atsakingas vartojimas, gamtos išteklių tausojimas;</w:t>
            </w:r>
          </w:p>
          <w:p w14:paraId="439D5494"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Aplinkos apsauga;</w:t>
            </w:r>
          </w:p>
          <w:p w14:paraId="107EB412" w14:textId="05C2907B"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Klimato kaitos prevencija, darni energetika, transportas</w:t>
            </w:r>
          </w:p>
        </w:tc>
      </w:tr>
      <w:tr w:rsidR="004E6931" w14:paraId="08A19E4E" w14:textId="77777777" w:rsidTr="004E6931">
        <w:tc>
          <w:tcPr>
            <w:tcW w:w="556" w:type="dxa"/>
          </w:tcPr>
          <w:p w14:paraId="63D12A2C" w14:textId="27E23B4F"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w:t>
            </w:r>
          </w:p>
        </w:tc>
        <w:tc>
          <w:tcPr>
            <w:tcW w:w="4243" w:type="dxa"/>
          </w:tcPr>
          <w:p w14:paraId="6A4BC175" w14:textId="2CB5918F" w:rsidR="004E6931" w:rsidRPr="0034374C" w:rsidRDefault="004E6931" w:rsidP="004E6931">
            <w:pPr>
              <w:tabs>
                <w:tab w:val="left" w:leader="dot" w:pos="9356"/>
              </w:tabs>
              <w:contextualSpacing/>
              <w:rPr>
                <w:rFonts w:ascii="Times New Roman" w:hAnsi="Times New Roman" w:cs="Times New Roman"/>
                <w:bCs/>
                <w:color w:val="000000" w:themeColor="text1"/>
                <w:sz w:val="24"/>
                <w:szCs w:val="24"/>
              </w:rPr>
            </w:pPr>
            <w:r w:rsidRPr="0028657D">
              <w:rPr>
                <w:rFonts w:ascii="Times New Roman" w:hAnsi="Times New Roman" w:cs="Times New Roman"/>
                <w:color w:val="000000"/>
                <w:sz w:val="24"/>
                <w:szCs w:val="24"/>
                <w:bdr w:val="none" w:sz="0" w:space="0" w:color="auto" w:frame="1"/>
              </w:rPr>
              <w:t>Atsiskaitomasis darbas ir jo analizė</w:t>
            </w:r>
          </w:p>
        </w:tc>
        <w:tc>
          <w:tcPr>
            <w:tcW w:w="1155" w:type="dxa"/>
          </w:tcPr>
          <w:p w14:paraId="77499FC9" w14:textId="1EA110DB" w:rsidR="004E6931" w:rsidRPr="0034374C"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2119" w:type="dxa"/>
            <w:vMerge/>
          </w:tcPr>
          <w:p w14:paraId="014E9BB4"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2275" w:type="dxa"/>
            <w:vMerge/>
          </w:tcPr>
          <w:p w14:paraId="3FB7FFFD"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3544" w:type="dxa"/>
          </w:tcPr>
          <w:p w14:paraId="23FEFFA2" w14:textId="427F0E47"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Integruojamos pasirinktos temos.</w:t>
            </w:r>
          </w:p>
        </w:tc>
      </w:tr>
      <w:tr w:rsidR="004E6931" w14:paraId="704DF79C" w14:textId="77777777" w:rsidTr="004E6931">
        <w:tc>
          <w:tcPr>
            <w:tcW w:w="556" w:type="dxa"/>
          </w:tcPr>
          <w:p w14:paraId="7EC43CA6" w14:textId="732A5F32"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w:t>
            </w:r>
          </w:p>
        </w:tc>
        <w:tc>
          <w:tcPr>
            <w:tcW w:w="4243" w:type="dxa"/>
          </w:tcPr>
          <w:p w14:paraId="15B3D38B" w14:textId="2FE4822B" w:rsidR="004E6931" w:rsidRPr="00DE432D" w:rsidRDefault="004E6931" w:rsidP="004E6931">
            <w:pPr>
              <w:widowControl w:val="0"/>
              <w:tabs>
                <w:tab w:val="left" w:pos="284"/>
                <w:tab w:val="left" w:pos="1701"/>
                <w:tab w:val="left" w:pos="1843"/>
                <w:tab w:val="left" w:pos="1985"/>
              </w:tabs>
              <w:jc w:val="both"/>
              <w:textAlignment w:val="center"/>
              <w:rPr>
                <w:rFonts w:ascii="Times New Roman" w:hAnsi="Times New Roman" w:cs="Times New Roman"/>
                <w:bCs/>
                <w:sz w:val="24"/>
                <w:szCs w:val="24"/>
              </w:rPr>
            </w:pPr>
            <w:r w:rsidRPr="00DE432D">
              <w:rPr>
                <w:rFonts w:ascii="Times New Roman" w:hAnsi="Times New Roman" w:cs="Times New Roman"/>
                <w:b/>
                <w:bCs/>
                <w:sz w:val="24"/>
                <w:szCs w:val="24"/>
              </w:rPr>
              <w:t>Aplinkos tvarumas</w:t>
            </w:r>
            <w:r w:rsidRPr="00DE432D">
              <w:rPr>
                <w:rFonts w:ascii="Times New Roman" w:hAnsi="Times New Roman" w:cs="Times New Roman"/>
                <w:b/>
                <w:sz w:val="24"/>
                <w:szCs w:val="24"/>
              </w:rPr>
              <w:t>:</w:t>
            </w:r>
            <w:r w:rsidRPr="00164B31">
              <w:rPr>
                <w:rFonts w:ascii="Times New Roman" w:hAnsi="Times New Roman" w:cs="Times New Roman"/>
                <w:sz w:val="24"/>
                <w:szCs w:val="24"/>
              </w:rPr>
              <w:t xml:space="preserve"> </w:t>
            </w:r>
            <w:r w:rsidRPr="00DE432D">
              <w:rPr>
                <w:rFonts w:ascii="Times New Roman" w:hAnsi="Times New Roman" w:cs="Times New Roman"/>
                <w:bCs/>
                <w:sz w:val="24"/>
                <w:szCs w:val="24"/>
              </w:rPr>
              <w:t xml:space="preserve">tvarūs miestai ir gyvenvietės, </w:t>
            </w:r>
            <w:r w:rsidRPr="00DE432D">
              <w:rPr>
                <w:rFonts w:ascii="Times New Roman" w:hAnsi="Times New Roman" w:cs="Times New Roman"/>
                <w:bCs/>
                <w:iCs/>
                <w:sz w:val="24"/>
                <w:szCs w:val="24"/>
              </w:rPr>
              <w:t>darni architektūra, masinis turizmas</w:t>
            </w:r>
            <w:r w:rsidRPr="00DE432D">
              <w:rPr>
                <w:rFonts w:ascii="Times New Roman" w:hAnsi="Times New Roman" w:cs="Times New Roman"/>
                <w:bCs/>
                <w:sz w:val="24"/>
                <w:szCs w:val="24"/>
              </w:rPr>
              <w:t>.</w:t>
            </w:r>
          </w:p>
          <w:p w14:paraId="4957B3C6" w14:textId="61D472DD" w:rsidR="004E6931" w:rsidRPr="0034374C"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1155" w:type="dxa"/>
          </w:tcPr>
          <w:p w14:paraId="44989C5B" w14:textId="27A93A3B" w:rsidR="004E6931" w:rsidRPr="0034374C"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10/14</w:t>
            </w:r>
          </w:p>
        </w:tc>
        <w:tc>
          <w:tcPr>
            <w:tcW w:w="2119" w:type="dxa"/>
            <w:vMerge/>
          </w:tcPr>
          <w:p w14:paraId="4AB98DCF" w14:textId="30134285"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2275" w:type="dxa"/>
            <w:vMerge/>
          </w:tcPr>
          <w:p w14:paraId="4B820D9F" w14:textId="2098CBE6" w:rsidR="004E6931" w:rsidRPr="009F56AA" w:rsidRDefault="004E6931" w:rsidP="004E6931">
            <w:pPr>
              <w:rPr>
                <w:rFonts w:ascii="Times New Roman" w:hAnsi="Times New Roman" w:cs="Times New Roman"/>
                <w:bCs/>
                <w:sz w:val="24"/>
                <w:szCs w:val="24"/>
                <w:lang w:eastAsia="ar-SA"/>
              </w:rPr>
            </w:pPr>
          </w:p>
        </w:tc>
        <w:tc>
          <w:tcPr>
            <w:tcW w:w="3544" w:type="dxa"/>
          </w:tcPr>
          <w:p w14:paraId="3B367695"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Tvarūs miestai ir gyvenvietės;</w:t>
            </w:r>
          </w:p>
          <w:p w14:paraId="74365EB6" w14:textId="33701436"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Atsakingas vartojimas;</w:t>
            </w:r>
          </w:p>
          <w:p w14:paraId="64DC729D"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Pažangios technologijos ir inovacijos;</w:t>
            </w:r>
          </w:p>
          <w:p w14:paraId="6BF34FEC" w14:textId="212FD5AA"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Klimato kaitos prevencija, darni energetika, transportas</w:t>
            </w:r>
          </w:p>
        </w:tc>
      </w:tr>
      <w:tr w:rsidR="004E6931" w14:paraId="0E5F4039" w14:textId="77777777" w:rsidTr="004E6931">
        <w:tc>
          <w:tcPr>
            <w:tcW w:w="556" w:type="dxa"/>
          </w:tcPr>
          <w:p w14:paraId="5B316E77" w14:textId="2A45C206"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w:t>
            </w:r>
          </w:p>
        </w:tc>
        <w:tc>
          <w:tcPr>
            <w:tcW w:w="4243" w:type="dxa"/>
          </w:tcPr>
          <w:p w14:paraId="1267B149" w14:textId="1343DD06" w:rsidR="004E6931" w:rsidRPr="00A316B3" w:rsidRDefault="004E6931" w:rsidP="004E6931">
            <w:pPr>
              <w:tabs>
                <w:tab w:val="left" w:leader="dot" w:pos="9356"/>
              </w:tabs>
              <w:contextualSpacing/>
              <w:rPr>
                <w:rFonts w:ascii="Times New Roman" w:hAnsi="Times New Roman" w:cs="Times New Roman"/>
                <w:bCs/>
                <w:iCs/>
                <w:sz w:val="24"/>
                <w:szCs w:val="24"/>
              </w:rPr>
            </w:pPr>
            <w:r w:rsidRPr="00A316B3">
              <w:rPr>
                <w:rFonts w:ascii="Times New Roman" w:hAnsi="Times New Roman" w:cs="Times New Roman"/>
                <w:bCs/>
                <w:iCs/>
                <w:sz w:val="24"/>
                <w:szCs w:val="24"/>
              </w:rPr>
              <w:t>Atsiskaitomasis darbas ir jo analizė</w:t>
            </w:r>
          </w:p>
        </w:tc>
        <w:tc>
          <w:tcPr>
            <w:tcW w:w="1155" w:type="dxa"/>
          </w:tcPr>
          <w:p w14:paraId="2F090022" w14:textId="11B237ED"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2119" w:type="dxa"/>
            <w:vMerge/>
          </w:tcPr>
          <w:p w14:paraId="2A969601"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2275" w:type="dxa"/>
            <w:vMerge/>
          </w:tcPr>
          <w:p w14:paraId="6E057189" w14:textId="77777777" w:rsidR="004E6931" w:rsidRPr="00820FE0" w:rsidRDefault="004E6931" w:rsidP="004E6931">
            <w:pPr>
              <w:rPr>
                <w:rFonts w:ascii="Times New Roman" w:hAnsi="Times New Roman" w:cs="Times New Roman"/>
                <w:bCs/>
                <w:sz w:val="24"/>
                <w:szCs w:val="24"/>
                <w:lang w:eastAsia="ar-SA"/>
              </w:rPr>
            </w:pPr>
          </w:p>
        </w:tc>
        <w:tc>
          <w:tcPr>
            <w:tcW w:w="3544" w:type="dxa"/>
          </w:tcPr>
          <w:p w14:paraId="26A12042" w14:textId="1F538E50"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Integruojamos pasirinktos temos.</w:t>
            </w:r>
          </w:p>
        </w:tc>
      </w:tr>
      <w:tr w:rsidR="004E6931" w14:paraId="1BFE0BCC" w14:textId="77777777" w:rsidTr="004E6931">
        <w:trPr>
          <w:trHeight w:val="63"/>
        </w:trPr>
        <w:tc>
          <w:tcPr>
            <w:tcW w:w="556" w:type="dxa"/>
          </w:tcPr>
          <w:p w14:paraId="247DF6DB" w14:textId="67C26C8A"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w:t>
            </w:r>
          </w:p>
          <w:p w14:paraId="709A6FE1" w14:textId="7C1749FA"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p>
        </w:tc>
        <w:tc>
          <w:tcPr>
            <w:tcW w:w="4243" w:type="dxa"/>
          </w:tcPr>
          <w:p w14:paraId="6FC304F2" w14:textId="034A4F76" w:rsidR="004E6931" w:rsidRPr="0028657D" w:rsidRDefault="004E6931" w:rsidP="004E6931">
            <w:pPr>
              <w:tabs>
                <w:tab w:val="left" w:leader="dot" w:pos="9356"/>
              </w:tabs>
              <w:contextualSpacing/>
              <w:rPr>
                <w:rFonts w:ascii="Times New Roman" w:hAnsi="Times New Roman" w:cs="Times New Roman"/>
                <w:bCs/>
                <w:color w:val="000000" w:themeColor="text1"/>
                <w:sz w:val="24"/>
                <w:szCs w:val="24"/>
              </w:rPr>
            </w:pPr>
            <w:r w:rsidRPr="0034374C">
              <w:rPr>
                <w:rFonts w:ascii="Times New Roman" w:eastAsia="Times New Roman" w:hAnsi="Times New Roman" w:cs="Times New Roman"/>
                <w:sz w:val="24"/>
                <w:szCs w:val="24"/>
                <w:lang w:eastAsia="lt-LT"/>
              </w:rPr>
              <w:t xml:space="preserve">II pusmečio </w:t>
            </w:r>
            <w:r w:rsidRPr="0034374C">
              <w:rPr>
                <w:rFonts w:ascii="Times New Roman" w:eastAsia="SimSun" w:hAnsi="Times New Roman" w:cs="Times New Roman"/>
                <w:sz w:val="24"/>
                <w:szCs w:val="24"/>
                <w:lang w:eastAsia="lt-LT"/>
              </w:rPr>
              <w:t>mokymosi rezultatų ir pažangos įsivertinimas/įvertinimas</w:t>
            </w:r>
          </w:p>
        </w:tc>
        <w:tc>
          <w:tcPr>
            <w:tcW w:w="1155" w:type="dxa"/>
          </w:tcPr>
          <w:p w14:paraId="27A19BA5" w14:textId="274895DB" w:rsidR="004E6931" w:rsidRDefault="004E6931" w:rsidP="004E6931">
            <w:pPr>
              <w:tabs>
                <w:tab w:val="left" w:leader="dot" w:pos="9356"/>
              </w:tabs>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2119" w:type="dxa"/>
            <w:vMerge/>
          </w:tcPr>
          <w:p w14:paraId="1C9BF3DA"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2275" w:type="dxa"/>
            <w:vMerge/>
          </w:tcPr>
          <w:p w14:paraId="25E6A12D" w14:textId="77777777" w:rsidR="004E6931" w:rsidRDefault="004E6931" w:rsidP="004E6931">
            <w:pPr>
              <w:tabs>
                <w:tab w:val="left" w:leader="dot" w:pos="9356"/>
              </w:tabs>
              <w:contextualSpacing/>
              <w:rPr>
                <w:rFonts w:ascii="Times New Roman" w:hAnsi="Times New Roman" w:cs="Times New Roman"/>
                <w:bCs/>
                <w:color w:val="000000" w:themeColor="text1"/>
                <w:sz w:val="24"/>
                <w:szCs w:val="24"/>
              </w:rPr>
            </w:pPr>
          </w:p>
        </w:tc>
        <w:tc>
          <w:tcPr>
            <w:tcW w:w="3544" w:type="dxa"/>
          </w:tcPr>
          <w:p w14:paraId="7F0FCB7A" w14:textId="080D78F4" w:rsidR="004E6931" w:rsidRDefault="004E6931" w:rsidP="004E6931">
            <w:pPr>
              <w:tabs>
                <w:tab w:val="left" w:leader="dot" w:pos="9356"/>
              </w:tabs>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Aptariamos integruotos temos</w:t>
            </w:r>
          </w:p>
        </w:tc>
      </w:tr>
    </w:tbl>
    <w:p w14:paraId="4F21A95C" w14:textId="77777777" w:rsidR="008C4574" w:rsidRDefault="008C4574" w:rsidP="008C4574">
      <w:pPr>
        <w:tabs>
          <w:tab w:val="left" w:leader="dot" w:pos="9356"/>
        </w:tabs>
        <w:spacing w:after="0" w:line="240" w:lineRule="auto"/>
        <w:ind w:left="720"/>
        <w:contextualSpacing/>
        <w:rPr>
          <w:rFonts w:ascii="Times New Roman" w:hAnsi="Times New Roman" w:cs="Times New Roman"/>
          <w:bCs/>
          <w:color w:val="000000" w:themeColor="text1"/>
          <w:sz w:val="24"/>
          <w:szCs w:val="24"/>
        </w:rPr>
      </w:pPr>
    </w:p>
    <w:p w14:paraId="03FE5562" w14:textId="77777777" w:rsidR="009D6575" w:rsidRDefault="009D6575" w:rsidP="008C4574">
      <w:pPr>
        <w:tabs>
          <w:tab w:val="left" w:leader="dot" w:pos="9356"/>
        </w:tabs>
        <w:spacing w:after="0" w:line="240" w:lineRule="auto"/>
        <w:contextualSpacing/>
        <w:rPr>
          <w:rFonts w:ascii="Times New Roman" w:hAnsi="Times New Roman" w:cs="Times New Roman"/>
          <w:b/>
          <w:color w:val="000000" w:themeColor="text1"/>
          <w:sz w:val="24"/>
          <w:szCs w:val="24"/>
        </w:rPr>
      </w:pPr>
    </w:p>
    <w:bookmarkEnd w:id="0"/>
    <w:p w14:paraId="59E10583" w14:textId="77777777" w:rsidR="009D6575" w:rsidRDefault="009D6575" w:rsidP="008C4574">
      <w:pPr>
        <w:tabs>
          <w:tab w:val="left" w:leader="dot" w:pos="9356"/>
        </w:tabs>
        <w:spacing w:after="0" w:line="240" w:lineRule="auto"/>
        <w:contextualSpacing/>
        <w:rPr>
          <w:rFonts w:ascii="Times New Roman" w:hAnsi="Times New Roman" w:cs="Times New Roman"/>
          <w:b/>
          <w:color w:val="000000" w:themeColor="text1"/>
          <w:sz w:val="24"/>
          <w:szCs w:val="24"/>
        </w:rPr>
      </w:pPr>
    </w:p>
    <w:sectPr w:rsidR="009D6575" w:rsidSect="0034374C">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38641"/>
    <w:multiLevelType w:val="hybridMultilevel"/>
    <w:tmpl w:val="D0DADBF8"/>
    <w:lvl w:ilvl="0" w:tplc="5F6049F2">
      <w:start w:val="1"/>
      <w:numFmt w:val="bullet"/>
      <w:lvlText w:val=""/>
      <w:lvlJc w:val="left"/>
      <w:pPr>
        <w:ind w:left="720" w:hanging="360"/>
      </w:pPr>
      <w:rPr>
        <w:rFonts w:ascii="Symbol" w:hAnsi="Symbol" w:hint="default"/>
      </w:rPr>
    </w:lvl>
    <w:lvl w:ilvl="1" w:tplc="43100BE6">
      <w:start w:val="1"/>
      <w:numFmt w:val="bullet"/>
      <w:lvlText w:val="o"/>
      <w:lvlJc w:val="left"/>
      <w:pPr>
        <w:ind w:left="1440" w:hanging="360"/>
      </w:pPr>
      <w:rPr>
        <w:rFonts w:ascii="Courier New" w:hAnsi="Courier New" w:hint="default"/>
      </w:rPr>
    </w:lvl>
    <w:lvl w:ilvl="2" w:tplc="C0563468">
      <w:start w:val="1"/>
      <w:numFmt w:val="bullet"/>
      <w:lvlText w:val=""/>
      <w:lvlJc w:val="left"/>
      <w:pPr>
        <w:ind w:left="2160" w:hanging="360"/>
      </w:pPr>
      <w:rPr>
        <w:rFonts w:ascii="Wingdings" w:hAnsi="Wingdings" w:hint="default"/>
      </w:rPr>
    </w:lvl>
    <w:lvl w:ilvl="3" w:tplc="08A64492">
      <w:start w:val="1"/>
      <w:numFmt w:val="bullet"/>
      <w:lvlText w:val=""/>
      <w:lvlJc w:val="left"/>
      <w:pPr>
        <w:ind w:left="2880" w:hanging="360"/>
      </w:pPr>
      <w:rPr>
        <w:rFonts w:ascii="Symbol" w:hAnsi="Symbol" w:hint="default"/>
      </w:rPr>
    </w:lvl>
    <w:lvl w:ilvl="4" w:tplc="E9E0B9C2">
      <w:start w:val="1"/>
      <w:numFmt w:val="bullet"/>
      <w:lvlText w:val="o"/>
      <w:lvlJc w:val="left"/>
      <w:pPr>
        <w:ind w:left="3600" w:hanging="360"/>
      </w:pPr>
      <w:rPr>
        <w:rFonts w:ascii="Courier New" w:hAnsi="Courier New" w:hint="default"/>
      </w:rPr>
    </w:lvl>
    <w:lvl w:ilvl="5" w:tplc="FEBE4E40">
      <w:start w:val="1"/>
      <w:numFmt w:val="bullet"/>
      <w:lvlText w:val=""/>
      <w:lvlJc w:val="left"/>
      <w:pPr>
        <w:ind w:left="4320" w:hanging="360"/>
      </w:pPr>
      <w:rPr>
        <w:rFonts w:ascii="Wingdings" w:hAnsi="Wingdings" w:hint="default"/>
      </w:rPr>
    </w:lvl>
    <w:lvl w:ilvl="6" w:tplc="8180B20E">
      <w:start w:val="1"/>
      <w:numFmt w:val="bullet"/>
      <w:lvlText w:val=""/>
      <w:lvlJc w:val="left"/>
      <w:pPr>
        <w:ind w:left="5040" w:hanging="360"/>
      </w:pPr>
      <w:rPr>
        <w:rFonts w:ascii="Symbol" w:hAnsi="Symbol" w:hint="default"/>
      </w:rPr>
    </w:lvl>
    <w:lvl w:ilvl="7" w:tplc="4E9E538A">
      <w:start w:val="1"/>
      <w:numFmt w:val="bullet"/>
      <w:lvlText w:val="o"/>
      <w:lvlJc w:val="left"/>
      <w:pPr>
        <w:ind w:left="5760" w:hanging="360"/>
      </w:pPr>
      <w:rPr>
        <w:rFonts w:ascii="Courier New" w:hAnsi="Courier New" w:hint="default"/>
      </w:rPr>
    </w:lvl>
    <w:lvl w:ilvl="8" w:tplc="595A2D3E">
      <w:start w:val="1"/>
      <w:numFmt w:val="bullet"/>
      <w:lvlText w:val=""/>
      <w:lvlJc w:val="left"/>
      <w:pPr>
        <w:ind w:left="6480" w:hanging="360"/>
      </w:pPr>
      <w:rPr>
        <w:rFonts w:ascii="Wingdings" w:hAnsi="Wingdings" w:hint="default"/>
      </w:rPr>
    </w:lvl>
  </w:abstractNum>
  <w:abstractNum w:abstractNumId="1" w15:restartNumberingAfterBreak="0">
    <w:nsid w:val="56205266"/>
    <w:multiLevelType w:val="hybridMultilevel"/>
    <w:tmpl w:val="F4D06B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59942C7"/>
    <w:multiLevelType w:val="hybridMultilevel"/>
    <w:tmpl w:val="335CCA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4C"/>
    <w:rsid w:val="0001091E"/>
    <w:rsid w:val="000116F9"/>
    <w:rsid w:val="00011F9F"/>
    <w:rsid w:val="00040C5C"/>
    <w:rsid w:val="000D7165"/>
    <w:rsid w:val="000D7C27"/>
    <w:rsid w:val="000E007F"/>
    <w:rsid w:val="000E3300"/>
    <w:rsid w:val="001131E2"/>
    <w:rsid w:val="001301D0"/>
    <w:rsid w:val="001338E1"/>
    <w:rsid w:val="00153DE3"/>
    <w:rsid w:val="00164B31"/>
    <w:rsid w:val="001A6B48"/>
    <w:rsid w:val="001F684D"/>
    <w:rsid w:val="00227D07"/>
    <w:rsid w:val="0023255A"/>
    <w:rsid w:val="0023582A"/>
    <w:rsid w:val="0024423B"/>
    <w:rsid w:val="002542B0"/>
    <w:rsid w:val="002671E4"/>
    <w:rsid w:val="00283CA6"/>
    <w:rsid w:val="0028657D"/>
    <w:rsid w:val="002A4F2C"/>
    <w:rsid w:val="002A7882"/>
    <w:rsid w:val="002C120A"/>
    <w:rsid w:val="002C6E0A"/>
    <w:rsid w:val="002D5295"/>
    <w:rsid w:val="00303335"/>
    <w:rsid w:val="00325E57"/>
    <w:rsid w:val="003408EC"/>
    <w:rsid w:val="0034374C"/>
    <w:rsid w:val="00344844"/>
    <w:rsid w:val="00373C7D"/>
    <w:rsid w:val="003A0D61"/>
    <w:rsid w:val="003B6BE9"/>
    <w:rsid w:val="003D6927"/>
    <w:rsid w:val="003E3B46"/>
    <w:rsid w:val="003E47DA"/>
    <w:rsid w:val="003E6CC0"/>
    <w:rsid w:val="00416237"/>
    <w:rsid w:val="004178CD"/>
    <w:rsid w:val="0042690F"/>
    <w:rsid w:val="0044443F"/>
    <w:rsid w:val="00476DC8"/>
    <w:rsid w:val="00480613"/>
    <w:rsid w:val="00495E22"/>
    <w:rsid w:val="004A0939"/>
    <w:rsid w:val="004A3F68"/>
    <w:rsid w:val="004A7BCA"/>
    <w:rsid w:val="004B4A0A"/>
    <w:rsid w:val="004D370C"/>
    <w:rsid w:val="004E6931"/>
    <w:rsid w:val="00542BD6"/>
    <w:rsid w:val="00573AB0"/>
    <w:rsid w:val="005B4876"/>
    <w:rsid w:val="00616F37"/>
    <w:rsid w:val="00621499"/>
    <w:rsid w:val="006764BA"/>
    <w:rsid w:val="00682996"/>
    <w:rsid w:val="00696533"/>
    <w:rsid w:val="006A2D8C"/>
    <w:rsid w:val="006A59F1"/>
    <w:rsid w:val="00737B80"/>
    <w:rsid w:val="007451EF"/>
    <w:rsid w:val="00754150"/>
    <w:rsid w:val="007631D6"/>
    <w:rsid w:val="00763404"/>
    <w:rsid w:val="007B45B2"/>
    <w:rsid w:val="007C223F"/>
    <w:rsid w:val="007D54BB"/>
    <w:rsid w:val="007E7E98"/>
    <w:rsid w:val="00826BF3"/>
    <w:rsid w:val="0083564B"/>
    <w:rsid w:val="008C4574"/>
    <w:rsid w:val="008C4E4E"/>
    <w:rsid w:val="008C4EB1"/>
    <w:rsid w:val="008D5015"/>
    <w:rsid w:val="008E2749"/>
    <w:rsid w:val="008F559B"/>
    <w:rsid w:val="009346CA"/>
    <w:rsid w:val="00960436"/>
    <w:rsid w:val="00960D6E"/>
    <w:rsid w:val="009A49A1"/>
    <w:rsid w:val="009A641D"/>
    <w:rsid w:val="009B1BCC"/>
    <w:rsid w:val="009B534C"/>
    <w:rsid w:val="009C2ACC"/>
    <w:rsid w:val="009C7934"/>
    <w:rsid w:val="009D5E10"/>
    <w:rsid w:val="009D6575"/>
    <w:rsid w:val="009E3EFA"/>
    <w:rsid w:val="009F56AA"/>
    <w:rsid w:val="00A13647"/>
    <w:rsid w:val="00A215E0"/>
    <w:rsid w:val="00A316B3"/>
    <w:rsid w:val="00A36C26"/>
    <w:rsid w:val="00A46C41"/>
    <w:rsid w:val="00A65DA5"/>
    <w:rsid w:val="00A829E8"/>
    <w:rsid w:val="00A94F94"/>
    <w:rsid w:val="00AB43A7"/>
    <w:rsid w:val="00B17DA2"/>
    <w:rsid w:val="00B362A0"/>
    <w:rsid w:val="00B53A3B"/>
    <w:rsid w:val="00BC3568"/>
    <w:rsid w:val="00BC5309"/>
    <w:rsid w:val="00BD0661"/>
    <w:rsid w:val="00BD2631"/>
    <w:rsid w:val="00C03B63"/>
    <w:rsid w:val="00C604E8"/>
    <w:rsid w:val="00C66AA3"/>
    <w:rsid w:val="00CC0CE8"/>
    <w:rsid w:val="00CC42D6"/>
    <w:rsid w:val="00D263C2"/>
    <w:rsid w:val="00D46044"/>
    <w:rsid w:val="00D56660"/>
    <w:rsid w:val="00D66710"/>
    <w:rsid w:val="00D8394C"/>
    <w:rsid w:val="00D961C4"/>
    <w:rsid w:val="00DA04AC"/>
    <w:rsid w:val="00DB5C55"/>
    <w:rsid w:val="00DE432D"/>
    <w:rsid w:val="00DE5FE9"/>
    <w:rsid w:val="00E555B7"/>
    <w:rsid w:val="00E947BD"/>
    <w:rsid w:val="00EC506C"/>
    <w:rsid w:val="00EE3BCD"/>
    <w:rsid w:val="00EF2B50"/>
    <w:rsid w:val="00F02820"/>
    <w:rsid w:val="00F07144"/>
    <w:rsid w:val="00F243B5"/>
    <w:rsid w:val="00FC1B0D"/>
    <w:rsid w:val="00FF4603"/>
    <w:rsid w:val="00FF6C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C4E9"/>
  <w15:chartTrackingRefBased/>
  <w15:docId w15:val="{9E7FEB56-0293-4A77-95AF-63333656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C1B0D"/>
    <w:pPr>
      <w:ind w:left="720"/>
      <w:contextualSpacing/>
    </w:pPr>
  </w:style>
  <w:style w:type="table" w:styleId="Lentelstinklelis">
    <w:name w:val="Table Grid"/>
    <w:basedOn w:val="prastojilentel"/>
    <w:uiPriority w:val="39"/>
    <w:rsid w:val="008C4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EF2B50"/>
    <w:rPr>
      <w:color w:val="0563C1" w:themeColor="hyperlink"/>
      <w:u w:val="single"/>
    </w:rPr>
  </w:style>
  <w:style w:type="character" w:styleId="Perirtashipersaitas">
    <w:name w:val="FollowedHyperlink"/>
    <w:basedOn w:val="Numatytasispastraiposriftas"/>
    <w:uiPriority w:val="99"/>
    <w:semiHidden/>
    <w:unhideWhenUsed/>
    <w:rsid w:val="000109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kykla.lt/bendrosios-programos/vidurinis-ugdymas/30?ach-1=4&amp;ach-2=4&amp;ach-3=4&amp;ach-4=4&amp;clases=&amp;ct=4&amp;educations=&amp;res=1&amp;st=2&amp;types=5,10" TargetMode="Externa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emokykla.lt/bendrosios-programos/tarpdalykines-temo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sasmm-my.sharepoint.com/personal/svietimo_portalas_nsa_smm_lt/_layouts/15/Doc.aspx?sourcedoc=%7b9a61c429-58af-4919-bbb1-6b0bdd3a07c8%7d&amp;action=view&amp;wd=target%282.%20Veikl%C5%B3%20planavimas%20ir%20kompetencij%C5%B3%20ugdymas.one%7C42e98fc7-a04c-4a95-ae0e-83e61ae95ce0%2FVeikl%C5%B3%20planavimo%20ir%20kompetencij%C5%B3%20ugdymo%20pavyzd%C5%BEiai%7C340da7bd-0f81-47ce-8da9-d188424e120f%2F%29&amp;wdorigin=NavigationUrl" TargetMode="External"/><Relationship Id="rId5" Type="http://schemas.openxmlformats.org/officeDocument/2006/relationships/numbering" Target="numbering.xml"/><Relationship Id="rId15" Type="http://schemas.openxmlformats.org/officeDocument/2006/relationships/hyperlink" Target="https://emokykla.lt/bendrosios-programos/vidurinis-ugdymas/30?ach-1=4&amp;ach-2=4&amp;ach-3=4&amp;ach-4=4&amp;clases=&amp;ct=4&amp;educations=&amp;res=1&amp;st=2&amp;types=5,10" TargetMode="External"/><Relationship Id="rId10" Type="http://schemas.openxmlformats.org/officeDocument/2006/relationships/hyperlink" Target="https://emokykla.lt/bendrosios-programos/vidurinis-ugdymas/30?ach-1=4&amp;ach-2=4&amp;ach-3=4&amp;ach-4=4&amp;clases=&amp;ct=4&amp;educations=&amp;res=1&amp;st=2&amp;type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emokykla.lt/"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8EEB2-9069-437E-994E-DF3ACE219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34568-CBEE-42BD-B957-2D3752B73C42}">
  <ds:schemaRefs>
    <ds:schemaRef ds:uri="http://schemas.microsoft.com/sharepoint/v3/contenttype/forms"/>
  </ds:schemaRefs>
</ds:datastoreItem>
</file>

<file path=customXml/itemProps3.xml><?xml version="1.0" encoding="utf-8"?>
<ds:datastoreItem xmlns:ds="http://schemas.openxmlformats.org/officeDocument/2006/customXml" ds:itemID="{EE6D8472-FADC-4F1D-92D3-153C96FE6163}">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4.xml><?xml version="1.0" encoding="utf-8"?>
<ds:datastoreItem xmlns:ds="http://schemas.openxmlformats.org/officeDocument/2006/customXml" ds:itemID="{6FE58D2B-E4FD-427A-8A75-BE13389D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4722</Words>
  <Characters>2692</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Danguolė Povilaitienė</dc:creator>
  <cp:keywords/>
  <dc:description/>
  <cp:lastModifiedBy>Aina</cp:lastModifiedBy>
  <cp:revision>9</cp:revision>
  <cp:lastPrinted>2023-01-11T17:35:00Z</cp:lastPrinted>
  <dcterms:created xsi:type="dcterms:W3CDTF">2024-07-18T15:56:00Z</dcterms:created>
  <dcterms:modified xsi:type="dcterms:W3CDTF">2024-07-18T18:22:00Z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