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0A0" w:rsidRPr="00FD30A0" w:rsidRDefault="00FD30A0" w:rsidP="000611F6">
      <w:pPr>
        <w:pStyle w:val="Heading1"/>
        <w:rPr>
          <w:rFonts w:ascii="Times New Roman" w:hAnsi="Times New Roman" w:cs="Times New Roman"/>
          <w:sz w:val="24"/>
          <w:szCs w:val="24"/>
        </w:rPr>
      </w:pPr>
      <w:r w:rsidRPr="00FD30A0">
        <w:rPr>
          <w:rFonts w:ascii="Times New Roman" w:hAnsi="Times New Roman" w:cs="Times New Roman"/>
          <w:sz w:val="24"/>
          <w:szCs w:val="24"/>
        </w:rPr>
        <w:t>Maliu dėsnio tyrimas</w:t>
      </w:r>
    </w:p>
    <w:p w:rsidR="00FD30A0" w:rsidRPr="00FD30A0" w:rsidRDefault="00FD30A0" w:rsidP="000611F6">
      <w:pPr>
        <w:spacing w:before="100" w:beforeAutospacing="1" w:after="100" w:afterAutospacing="1" w:line="240" w:lineRule="auto"/>
        <w:outlineLvl w:val="2"/>
        <w:rPr>
          <w:rFonts w:eastAsia="Times New Roman" w:cs="Times New Roman"/>
          <w:bCs/>
          <w:szCs w:val="24"/>
          <w:lang w:val="lt-LT"/>
        </w:rPr>
      </w:pPr>
      <w:r w:rsidRPr="00FD30A0">
        <w:rPr>
          <w:rFonts w:eastAsia="Times New Roman" w:cs="Times New Roman"/>
          <w:bCs/>
          <w:szCs w:val="24"/>
          <w:lang w:val="lt-LT"/>
        </w:rPr>
        <w:t>Iš analizatoriaus išėjusios šviesos intensyvumas I lygus į analizatorių įėjusios poliarizuotosios šviesos intensyvumui I</w:t>
      </w:r>
      <w:r w:rsidRPr="00FD30A0">
        <w:rPr>
          <w:rFonts w:eastAsia="Times New Roman" w:cs="Times New Roman"/>
          <w:bCs/>
          <w:szCs w:val="24"/>
          <w:vertAlign w:val="subscript"/>
          <w:lang w:val="lt-LT"/>
        </w:rPr>
        <w:t>0</w:t>
      </w:r>
      <w:r w:rsidRPr="00FD30A0">
        <w:rPr>
          <w:rFonts w:eastAsia="Times New Roman" w:cs="Times New Roman"/>
          <w:bCs/>
          <w:szCs w:val="24"/>
          <w:lang w:val="lt-LT"/>
        </w:rPr>
        <w:t>, padaugintam iš kampo tarp poliatizatoriaus ir analizatoriaus poliarizacijos plokštumų kosinuso kvadrato:</w:t>
      </w:r>
    </w:p>
    <w:p w:rsidR="00FD30A0" w:rsidRPr="00FD30A0" w:rsidRDefault="00FD30A0" w:rsidP="000611F6">
      <w:pPr>
        <w:spacing w:before="100" w:beforeAutospacing="1" w:after="100" w:afterAutospacing="1" w:line="240" w:lineRule="auto"/>
        <w:outlineLvl w:val="2"/>
        <w:rPr>
          <w:rFonts w:eastAsia="Times New Roman" w:cs="Times New Roman"/>
          <w:bCs/>
          <w:szCs w:val="24"/>
          <w:lang w:val="lt-LT"/>
        </w:rPr>
      </w:pPr>
      <m:oMathPara>
        <m:oMath>
          <m:r>
            <w:rPr>
              <w:rFonts w:ascii="Cambria Math" w:eastAsia="+mn-ea" w:hAnsi="Cambria Math" w:cs="Times New Roman"/>
              <w:color w:val="1F4E79"/>
              <w:kern w:val="24"/>
              <w:szCs w:val="24"/>
            </w:rPr>
            <m:t>I</m:t>
          </m:r>
          <m:r>
            <w:rPr>
              <w:rFonts w:ascii="Cambria Math" w:eastAsia="Cambria Math" w:hAnsi="Cambria Math" w:cs="Times New Roman"/>
              <w:color w:val="1F4E79"/>
              <w:kern w:val="24"/>
              <w:szCs w:val="24"/>
            </w:rPr>
            <m:t>=</m:t>
          </m:r>
          <m:sSub>
            <m:sSubPr>
              <m:ctrlPr>
                <w:rPr>
                  <w:rFonts w:ascii="Cambria Math" w:eastAsia="Cambria Math" w:hAnsi="Cambria Math" w:cs="Times New Roman"/>
                  <w:i/>
                  <w:iCs/>
                  <w:color w:val="1F4E79"/>
                  <w:kern w:val="24"/>
                  <w:szCs w:val="24"/>
                </w:rPr>
              </m:ctrlPr>
            </m:sSubPr>
            <m:e>
              <m:r>
                <w:rPr>
                  <w:rFonts w:ascii="Cambria Math" w:eastAsia="Cambria Math" w:hAnsi="Cambria Math" w:cs="Times New Roman"/>
                  <w:color w:val="1F4E79"/>
                  <w:kern w:val="24"/>
                  <w:szCs w:val="24"/>
                </w:rPr>
                <m:t>I</m:t>
              </m:r>
            </m:e>
            <m:sub>
              <m:r>
                <w:rPr>
                  <w:rFonts w:ascii="Cambria Math" w:eastAsia="Cambria Math" w:hAnsi="Cambria Math" w:cs="Times New Roman"/>
                  <w:color w:val="1F4E79"/>
                  <w:kern w:val="24"/>
                  <w:szCs w:val="24"/>
                </w:rPr>
                <m:t>0</m:t>
              </m:r>
            </m:sub>
          </m:sSub>
          <m:func>
            <m:funcPr>
              <m:ctrlPr>
                <w:rPr>
                  <w:rFonts w:ascii="Cambria Math" w:eastAsia="Cambria Math" w:hAnsi="Cambria Math" w:cs="Times New Roman"/>
                  <w:i/>
                  <w:iCs/>
                  <w:color w:val="1F4E79"/>
                  <w:kern w:val="24"/>
                  <w:szCs w:val="24"/>
                </w:rPr>
              </m:ctrlPr>
            </m:funcPr>
            <m:fName>
              <m:sSup>
                <m:sSupPr>
                  <m:ctrlPr>
                    <w:rPr>
                      <w:rFonts w:ascii="Cambria Math" w:eastAsia="Cambria Math" w:hAnsi="Cambria Math" w:cs="Times New Roman"/>
                      <w:i/>
                      <w:iCs/>
                      <w:color w:val="1F4E79"/>
                      <w:kern w:val="24"/>
                      <w:szCs w:val="24"/>
                    </w:rPr>
                  </m:ctrlPr>
                </m:sSupPr>
                <m:e>
                  <m:r>
                    <m:rPr>
                      <m:sty m:val="p"/>
                    </m:rPr>
                    <w:rPr>
                      <w:rFonts w:ascii="Cambria Math" w:eastAsia="Cambria Math" w:hAnsi="Cambria Math" w:cs="Times New Roman"/>
                      <w:color w:val="1F4E79"/>
                      <w:kern w:val="24"/>
                      <w:szCs w:val="24"/>
                    </w:rPr>
                    <m:t>cos</m:t>
                  </m:r>
                </m:e>
                <m:sup>
                  <m:r>
                    <w:rPr>
                      <w:rFonts w:ascii="Cambria Math" w:eastAsia="Cambria Math" w:hAnsi="Cambria Math" w:cs="Times New Roman"/>
                      <w:color w:val="1F4E79"/>
                      <w:kern w:val="24"/>
                      <w:szCs w:val="24"/>
                    </w:rPr>
                    <m:t>2</m:t>
                  </m:r>
                </m:sup>
              </m:sSup>
            </m:fName>
            <m:e>
              <m:r>
                <w:rPr>
                  <w:rFonts w:ascii="Cambria Math" w:eastAsia="Cambria Math" w:hAnsi="Cambria Math" w:cs="Times New Roman"/>
                  <w:color w:val="1F4E79"/>
                  <w:kern w:val="24"/>
                  <w:szCs w:val="24"/>
                </w:rPr>
                <m:t>φ</m:t>
              </m:r>
            </m:e>
          </m:func>
        </m:oMath>
      </m:oMathPara>
    </w:p>
    <w:p w:rsidR="00FD30A0" w:rsidRPr="00FD30A0" w:rsidRDefault="00FD30A0" w:rsidP="000611F6">
      <w:pPr>
        <w:spacing w:before="100" w:beforeAutospacing="1" w:after="100" w:afterAutospacing="1" w:line="240" w:lineRule="auto"/>
        <w:outlineLvl w:val="3"/>
        <w:rPr>
          <w:rFonts w:eastAsia="Times New Roman" w:cs="Times New Roman"/>
          <w:b/>
          <w:bCs/>
          <w:szCs w:val="24"/>
          <w:lang w:val="lt-LT"/>
        </w:rPr>
      </w:pPr>
      <w:r w:rsidRPr="00FD30A0">
        <w:rPr>
          <w:rFonts w:eastAsia="Times New Roman" w:cs="Times New Roman"/>
          <w:b/>
          <w:bCs/>
          <w:szCs w:val="24"/>
          <w:lang w:val="lt-LT"/>
        </w:rPr>
        <w:t>Tikslas:</w:t>
      </w:r>
    </w:p>
    <w:p w:rsidR="00FD30A0" w:rsidRDefault="00FD30A0" w:rsidP="000611F6">
      <w:p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Eksperimentiniu būdu patikrinti Malu dėsnį, nustatant šviesos intensyvumo priklausomybę nuo kampo tarp dviejų poliarizatorių.</w:t>
      </w:r>
    </w:p>
    <w:p w:rsidR="000611F6" w:rsidRPr="00FD30A0" w:rsidRDefault="000611F6" w:rsidP="000611F6">
      <w:pPr>
        <w:pStyle w:val="Heading2"/>
        <w:rPr>
          <w:rFonts w:ascii="Times New Roman" w:hAnsi="Times New Roman" w:cs="Times New Roman"/>
          <w:sz w:val="24"/>
          <w:szCs w:val="24"/>
        </w:rPr>
      </w:pPr>
      <w:r w:rsidRPr="00FD30A0">
        <w:rPr>
          <w:rFonts w:ascii="Times New Roman" w:hAnsi="Times New Roman" w:cs="Times New Roman"/>
          <w:sz w:val="24"/>
          <w:szCs w:val="24"/>
        </w:rPr>
        <w:t>Informacija mokytojui</w:t>
      </w:r>
    </w:p>
    <w:p w:rsidR="00FD30A0" w:rsidRDefault="00FD30A0" w:rsidP="000611F6">
      <w:pPr>
        <w:spacing w:before="100" w:beforeAutospacing="1" w:after="100" w:afterAutospacing="1" w:line="240" w:lineRule="auto"/>
        <w:outlineLvl w:val="2"/>
        <w:rPr>
          <w:rFonts w:eastAsia="Times New Roman" w:cs="Times New Roman"/>
          <w:bCs/>
          <w:szCs w:val="24"/>
          <w:lang w:val="lt-LT"/>
        </w:rPr>
      </w:pPr>
      <w:r w:rsidRPr="00FD30A0">
        <w:rPr>
          <w:rFonts w:eastAsia="Times New Roman" w:cs="Times New Roman"/>
          <w:bCs/>
          <w:szCs w:val="24"/>
          <w:lang w:val="lt-LT"/>
        </w:rPr>
        <w:t>Eksperimentą planuokite, atsižvelgiant į turimas priemones</w:t>
      </w:r>
      <w:r w:rsidR="00B47914">
        <w:rPr>
          <w:rFonts w:eastAsia="Times New Roman" w:cs="Times New Roman"/>
          <w:bCs/>
          <w:szCs w:val="24"/>
          <w:lang w:val="lt-LT"/>
        </w:rPr>
        <w:t xml:space="preserve">. Praktiškai patikrinta, kad ir elementariausiomis priemonėmis galima gauti santykinai gerus rezultatus. Tyrimo metu svarbu, kad mokiniai praktiškai stebėtų ir išmatuotų </w:t>
      </w:r>
      <w:r w:rsidR="00B47914" w:rsidRPr="00B47914">
        <w:rPr>
          <w:rFonts w:eastAsia="Times New Roman" w:cs="Times New Roman"/>
          <w:bCs/>
          <w:szCs w:val="24"/>
          <w:lang w:val="lt-LT"/>
        </w:rPr>
        <w:t>intensyvumo priklausomybę nuo kampo tarp dviejų poliarizatorių.</w:t>
      </w:r>
    </w:p>
    <w:p w:rsidR="00B47914" w:rsidRDefault="00B47914" w:rsidP="000611F6">
      <w:pPr>
        <w:spacing w:before="100" w:beforeAutospacing="1" w:after="100" w:afterAutospacing="1" w:line="240" w:lineRule="auto"/>
        <w:outlineLvl w:val="2"/>
        <w:rPr>
          <w:rFonts w:eastAsia="Times New Roman" w:cs="Times New Roman"/>
          <w:bCs/>
          <w:szCs w:val="24"/>
          <w:lang w:val="lt-LT"/>
        </w:rPr>
      </w:pPr>
      <w:r>
        <w:rPr>
          <w:rFonts w:eastAsia="Times New Roman" w:cs="Times New Roman"/>
          <w:bCs/>
          <w:szCs w:val="24"/>
          <w:lang w:val="lt-LT"/>
        </w:rPr>
        <w:t>Patogiausia tyrimą atlikti ant optinio stalelio su poliaroidais, kurie įmontuoti į matlankį:</w:t>
      </w:r>
    </w:p>
    <w:p w:rsidR="00B47914" w:rsidRDefault="00B47914" w:rsidP="000611F6">
      <w:pPr>
        <w:spacing w:before="100" w:beforeAutospacing="1" w:after="100" w:afterAutospacing="1" w:line="240" w:lineRule="auto"/>
        <w:outlineLvl w:val="2"/>
        <w:rPr>
          <w:rFonts w:eastAsia="Times New Roman" w:cs="Times New Roman"/>
          <w:bCs/>
          <w:szCs w:val="24"/>
          <w:lang w:val="lt-LT"/>
        </w:rPr>
      </w:pPr>
      <w:r w:rsidRPr="00FD30A0">
        <w:rPr>
          <w:rFonts w:cs="Times New Roman"/>
          <w:noProof/>
          <w:szCs w:val="24"/>
          <w:lang w:val="lt-LT"/>
        </w:rPr>
        <w:drawing>
          <wp:inline distT="0" distB="0" distL="0" distR="0" wp14:anchorId="26908C68" wp14:editId="12673C6A">
            <wp:extent cx="3034352" cy="22759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038" cy="2276436"/>
                    </a:xfrm>
                    <a:prstGeom prst="rect">
                      <a:avLst/>
                    </a:prstGeom>
                  </pic:spPr>
                </pic:pic>
              </a:graphicData>
            </a:graphic>
          </wp:inline>
        </w:drawing>
      </w:r>
      <w:r>
        <w:rPr>
          <w:rFonts w:eastAsia="Times New Roman" w:cs="Times New Roman"/>
          <w:bCs/>
          <w:szCs w:val="24"/>
          <w:lang w:val="lt-LT"/>
        </w:rPr>
        <w:tab/>
      </w:r>
      <w:r>
        <w:rPr>
          <w:rFonts w:eastAsia="Times New Roman" w:cs="Times New Roman"/>
          <w:bCs/>
          <w:noProof/>
          <w:szCs w:val="24"/>
          <w:lang w:val="lt-LT"/>
        </w:rPr>
        <w:drawing>
          <wp:inline distT="0" distB="0" distL="0" distR="0" wp14:anchorId="1D855EB0" wp14:editId="208E57E9">
            <wp:extent cx="2270077" cy="22700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307" cy="2272307"/>
                    </a:xfrm>
                    <a:prstGeom prst="rect">
                      <a:avLst/>
                    </a:prstGeom>
                    <a:noFill/>
                  </pic:spPr>
                </pic:pic>
              </a:graphicData>
            </a:graphic>
          </wp:inline>
        </w:drawing>
      </w:r>
    </w:p>
    <w:p w:rsidR="00B47914" w:rsidRDefault="00B47914" w:rsidP="000611F6">
      <w:pPr>
        <w:spacing w:before="100" w:beforeAutospacing="1" w:after="100" w:afterAutospacing="1" w:line="240" w:lineRule="auto"/>
        <w:outlineLvl w:val="2"/>
        <w:rPr>
          <w:rFonts w:eastAsia="Times New Roman" w:cs="Times New Roman"/>
          <w:bCs/>
          <w:szCs w:val="24"/>
          <w:lang w:val="lt-LT"/>
        </w:rPr>
      </w:pPr>
      <w:r>
        <w:rPr>
          <w:rFonts w:eastAsia="Times New Roman" w:cs="Times New Roman"/>
          <w:bCs/>
          <w:szCs w:val="24"/>
          <w:lang w:val="lt-LT"/>
        </w:rPr>
        <w:t>Neturint optinio stalelio, tyrimui reikalingas priemones galima sumo</w:t>
      </w:r>
      <w:r w:rsidR="000720EE">
        <w:rPr>
          <w:rFonts w:eastAsia="Times New Roman" w:cs="Times New Roman"/>
          <w:bCs/>
          <w:szCs w:val="24"/>
          <w:lang w:val="lt-LT"/>
        </w:rPr>
        <w:t xml:space="preserve">ntuoti prie stovo (vertikaliai). Nuotraukoje parodytas sudėtingesnis tyrimas su cukraus tirpalu. </w:t>
      </w:r>
      <w:r w:rsidR="000720EE">
        <w:t>Kai šviesa praeina per tam tikras medžiagas, tokias kaip cukraus tirpalas, jos poliarizacijos plokštuma pasisuka. Šis sukimasis priklauso nuo cukraus koncentracijos tirpale, šviesos bangos ilgio ir kelio ilgio, kurį šviesa nukeliauja per tirpalą.</w:t>
      </w:r>
    </w:p>
    <w:p w:rsidR="00B47914" w:rsidRDefault="00B47914" w:rsidP="000611F6">
      <w:pPr>
        <w:spacing w:before="100" w:beforeAutospacing="1" w:after="100" w:afterAutospacing="1" w:line="240" w:lineRule="auto"/>
        <w:jc w:val="center"/>
        <w:outlineLvl w:val="2"/>
        <w:rPr>
          <w:rFonts w:eastAsia="Times New Roman" w:cs="Times New Roman"/>
          <w:bCs/>
          <w:szCs w:val="24"/>
          <w:lang w:val="lt-LT"/>
        </w:rPr>
      </w:pPr>
      <w:r>
        <w:rPr>
          <w:noProof/>
          <w:lang w:val="lt-LT"/>
        </w:rPr>
        <w:lastRenderedPageBreak/>
        <w:drawing>
          <wp:inline distT="0" distB="0" distL="0" distR="0" wp14:anchorId="0FCF548C" wp14:editId="1FEB3C9A">
            <wp:extent cx="2074460" cy="27436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8269" cy="2748689"/>
                    </a:xfrm>
                    <a:prstGeom prst="rect">
                      <a:avLst/>
                    </a:prstGeom>
                  </pic:spPr>
                </pic:pic>
              </a:graphicData>
            </a:graphic>
          </wp:inline>
        </w:drawing>
      </w:r>
    </w:p>
    <w:p w:rsidR="000720EE" w:rsidRDefault="000720EE" w:rsidP="000611F6">
      <w:pPr>
        <w:spacing w:before="100" w:beforeAutospacing="1" w:after="100" w:afterAutospacing="1" w:line="240" w:lineRule="auto"/>
        <w:outlineLvl w:val="2"/>
        <w:rPr>
          <w:rFonts w:eastAsia="Times New Roman" w:cs="Times New Roman"/>
          <w:bCs/>
          <w:szCs w:val="24"/>
          <w:lang w:val="lt-LT"/>
        </w:rPr>
      </w:pPr>
      <w:r>
        <w:rPr>
          <w:rFonts w:eastAsia="Times New Roman" w:cs="Times New Roman"/>
          <w:bCs/>
          <w:szCs w:val="24"/>
          <w:lang w:val="lt-LT"/>
        </w:rPr>
        <w:t>Neturint šviesos šaltinio, galima panaudoti žibintuvėlį telefone.</w:t>
      </w:r>
    </w:p>
    <w:p w:rsidR="000720EE" w:rsidRDefault="000720EE" w:rsidP="000611F6">
      <w:pPr>
        <w:spacing w:before="100" w:beforeAutospacing="1" w:after="100" w:afterAutospacing="1" w:line="240" w:lineRule="auto"/>
        <w:outlineLvl w:val="2"/>
        <w:rPr>
          <w:lang w:val="lt-LT"/>
        </w:rPr>
      </w:pPr>
      <w:r>
        <w:rPr>
          <w:lang w:val="lt-LT"/>
        </w:rPr>
        <w:t>Tyrimui reikėtų puslaidininkinio fotorezistoriaus, kurio elektrinis laidumas ir juo tekančios srovės stiprumas tiesiogiai proporcingi į jo paviršių krentančios šviesos intensyvumui; miliampermetro, kuriuo matuojamas fotorezistoriumi tekančios srovės stiprumas.</w:t>
      </w:r>
    </w:p>
    <w:p w:rsidR="000720EE" w:rsidRDefault="00881DFC" w:rsidP="000611F6">
      <w:pPr>
        <w:spacing w:before="100" w:beforeAutospacing="1" w:after="100" w:afterAutospacing="1" w:line="240" w:lineRule="auto"/>
        <w:outlineLvl w:val="2"/>
        <w:rPr>
          <w:lang w:val="lt-LT"/>
        </w:rPr>
      </w:pPr>
      <w:r>
        <w:rPr>
          <w:lang w:val="lt-LT"/>
        </w:rPr>
        <w:t xml:space="preserve">Vietoj </w:t>
      </w:r>
      <w:r w:rsidRPr="00881DFC">
        <w:rPr>
          <w:lang w:val="lt-LT"/>
        </w:rPr>
        <w:t xml:space="preserve">puslaidininkinio fotorezistoriaus </w:t>
      </w:r>
      <w:r>
        <w:rPr>
          <w:lang w:val="lt-LT"/>
        </w:rPr>
        <w:t xml:space="preserve">galima naudoti turimą šviesos jutiklį, o jei ir jo neturite – tai galima panaudoti šviesos jutiklį telefone, įsidiegus programėlę, pavyzdžiui, </w:t>
      </w:r>
      <w:hyperlink r:id="rId10" w:history="1">
        <w:r w:rsidRPr="009A586D">
          <w:rPr>
            <w:rStyle w:val="Hyperlink"/>
            <w:lang w:val="lt-LT"/>
          </w:rPr>
          <w:t>https://science-journal.arduino.cc/</w:t>
        </w:r>
      </w:hyperlink>
      <w:r>
        <w:rPr>
          <w:lang w:val="lt-LT"/>
        </w:rPr>
        <w:t xml:space="preserve"> </w:t>
      </w:r>
    </w:p>
    <w:p w:rsidR="00881DFC" w:rsidRDefault="00881DFC" w:rsidP="000611F6">
      <w:pPr>
        <w:spacing w:before="100" w:beforeAutospacing="1" w:after="100" w:afterAutospacing="1" w:line="240" w:lineRule="auto"/>
        <w:jc w:val="center"/>
        <w:outlineLvl w:val="2"/>
        <w:rPr>
          <w:rFonts w:eastAsia="Times New Roman" w:cs="Times New Roman"/>
          <w:bCs/>
          <w:szCs w:val="24"/>
          <w:lang w:val="lt-LT"/>
        </w:rPr>
      </w:pPr>
      <w:r>
        <w:rPr>
          <w:noProof/>
          <w:lang w:val="lt-LT"/>
        </w:rPr>
        <w:drawing>
          <wp:inline distT="0" distB="0" distL="0" distR="0" wp14:anchorId="1E80AD33" wp14:editId="49813B6B">
            <wp:extent cx="3233877" cy="275229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39669" cy="2757228"/>
                    </a:xfrm>
                    <a:prstGeom prst="rect">
                      <a:avLst/>
                    </a:prstGeom>
                  </pic:spPr>
                </pic:pic>
              </a:graphicData>
            </a:graphic>
          </wp:inline>
        </w:drawing>
      </w:r>
    </w:p>
    <w:p w:rsidR="000611F6" w:rsidRDefault="000611F6">
      <w:pPr>
        <w:spacing w:after="200"/>
        <w:jc w:val="left"/>
        <w:rPr>
          <w:rFonts w:eastAsia="Times New Roman" w:cs="Times New Roman"/>
          <w:bCs/>
          <w:szCs w:val="24"/>
          <w:lang w:val="lt-LT"/>
        </w:rPr>
      </w:pPr>
      <w:r>
        <w:rPr>
          <w:rFonts w:eastAsia="Times New Roman" w:cs="Times New Roman"/>
          <w:bCs/>
          <w:szCs w:val="24"/>
          <w:lang w:val="lt-LT"/>
        </w:rPr>
        <w:br w:type="page"/>
      </w:r>
    </w:p>
    <w:p w:rsidR="00FC5BED" w:rsidRDefault="00FC5BED" w:rsidP="000611F6">
      <w:pPr>
        <w:spacing w:before="100" w:beforeAutospacing="1" w:after="100" w:afterAutospacing="1" w:line="240" w:lineRule="auto"/>
        <w:rPr>
          <w:rFonts w:eastAsia="Times New Roman" w:cs="Times New Roman"/>
          <w:szCs w:val="24"/>
          <w:lang w:val="lt-LT"/>
        </w:rPr>
      </w:pPr>
      <w:r>
        <w:rPr>
          <w:rFonts w:eastAsia="Times New Roman" w:cs="Times New Roman"/>
          <w:szCs w:val="24"/>
          <w:lang w:val="lt-LT"/>
        </w:rPr>
        <w:lastRenderedPageBreak/>
        <w:t>Realių mokinių tyrimų rezultatų pavyzdžiai:</w:t>
      </w:r>
    </w:p>
    <w:p w:rsidR="00FC5BED" w:rsidRPr="00FD30A0" w:rsidRDefault="00FC5BED" w:rsidP="000611F6">
      <w:pPr>
        <w:spacing w:before="100" w:beforeAutospacing="1" w:after="100" w:afterAutospacing="1" w:line="240" w:lineRule="auto"/>
        <w:rPr>
          <w:rFonts w:eastAsia="Times New Roman" w:cs="Times New Roman"/>
          <w:szCs w:val="24"/>
          <w:lang w:val="lt-LT"/>
        </w:rPr>
      </w:pPr>
      <w:r>
        <w:rPr>
          <w:noProof/>
          <w:lang w:val="lt-LT"/>
        </w:rPr>
        <w:drawing>
          <wp:inline distT="0" distB="0" distL="0" distR="0" wp14:anchorId="7DD1530E" wp14:editId="626C4276">
            <wp:extent cx="2233684" cy="248760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33997" cy="2487951"/>
                    </a:xfrm>
                    <a:prstGeom prst="rect">
                      <a:avLst/>
                    </a:prstGeom>
                  </pic:spPr>
                </pic:pic>
              </a:graphicData>
            </a:graphic>
          </wp:inline>
        </w:drawing>
      </w:r>
      <w:r w:rsidRPr="00FC5BED">
        <w:rPr>
          <w:noProof/>
          <w:lang w:val="lt-LT"/>
        </w:rPr>
        <w:t xml:space="preserve"> </w:t>
      </w:r>
      <w:r>
        <w:rPr>
          <w:noProof/>
          <w:lang w:val="lt-LT"/>
        </w:rPr>
        <w:drawing>
          <wp:inline distT="0" distB="0" distL="0" distR="0" wp14:anchorId="6E3E84CD" wp14:editId="6F79A7CD">
            <wp:extent cx="3780371" cy="218360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5342" cy="2186480"/>
                    </a:xfrm>
                    <a:prstGeom prst="rect">
                      <a:avLst/>
                    </a:prstGeom>
                  </pic:spPr>
                </pic:pic>
              </a:graphicData>
            </a:graphic>
          </wp:inline>
        </w:drawing>
      </w:r>
    </w:p>
    <w:p w:rsidR="00FD30A0" w:rsidRPr="00FD30A0" w:rsidRDefault="00FD30A0" w:rsidP="000611F6">
      <w:pPr>
        <w:spacing w:before="100" w:beforeAutospacing="1" w:after="100" w:afterAutospacing="1" w:line="240" w:lineRule="auto"/>
        <w:outlineLvl w:val="3"/>
        <w:rPr>
          <w:rFonts w:eastAsia="Times New Roman" w:cs="Times New Roman"/>
          <w:b/>
          <w:bCs/>
          <w:szCs w:val="24"/>
          <w:lang w:val="lt-LT"/>
        </w:rPr>
      </w:pPr>
      <w:r w:rsidRPr="00FD30A0">
        <w:rPr>
          <w:rFonts w:eastAsia="Times New Roman" w:cs="Times New Roman"/>
          <w:b/>
          <w:bCs/>
          <w:szCs w:val="24"/>
          <w:lang w:val="lt-LT"/>
        </w:rPr>
        <w:t>Priemonės:</w:t>
      </w:r>
    </w:p>
    <w:p w:rsidR="00FD30A0" w:rsidRPr="00FD30A0" w:rsidRDefault="00FD30A0" w:rsidP="000611F6">
      <w:pPr>
        <w:numPr>
          <w:ilvl w:val="0"/>
          <w:numId w:val="1"/>
        </w:num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Šviesos šaltinis (telefono žibintuvėlis)</w:t>
      </w:r>
      <w:r w:rsidR="000611F6">
        <w:rPr>
          <w:rFonts w:eastAsia="Times New Roman" w:cs="Times New Roman"/>
          <w:szCs w:val="24"/>
          <w:lang w:val="lt-LT"/>
        </w:rPr>
        <w:t>;</w:t>
      </w:r>
    </w:p>
    <w:p w:rsidR="00FD30A0" w:rsidRPr="00FD30A0" w:rsidRDefault="00FD30A0" w:rsidP="000611F6">
      <w:pPr>
        <w:numPr>
          <w:ilvl w:val="0"/>
          <w:numId w:val="1"/>
        </w:num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Du poliarizatoriai su pritvirtintais matlankiais</w:t>
      </w:r>
      <w:r w:rsidR="000611F6">
        <w:rPr>
          <w:rFonts w:eastAsia="Times New Roman" w:cs="Times New Roman"/>
          <w:szCs w:val="24"/>
          <w:lang w:val="lt-LT"/>
        </w:rPr>
        <w:t>;</w:t>
      </w:r>
    </w:p>
    <w:p w:rsidR="00FD30A0" w:rsidRPr="00FD30A0" w:rsidRDefault="00FD30A0" w:rsidP="000611F6">
      <w:pPr>
        <w:numPr>
          <w:ilvl w:val="0"/>
          <w:numId w:val="1"/>
        </w:num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Telefonas su šviesos intensyvumo matavimo programa</w:t>
      </w:r>
      <w:r w:rsidR="000611F6">
        <w:rPr>
          <w:rFonts w:eastAsia="Times New Roman" w:cs="Times New Roman"/>
          <w:szCs w:val="24"/>
          <w:lang w:val="lt-LT"/>
        </w:rPr>
        <w:t>;</w:t>
      </w:r>
    </w:p>
    <w:p w:rsidR="00FD30A0" w:rsidRPr="00FD30A0" w:rsidRDefault="00FD30A0" w:rsidP="000611F6">
      <w:pPr>
        <w:spacing w:before="100" w:beforeAutospacing="1" w:after="100" w:afterAutospacing="1" w:line="240" w:lineRule="auto"/>
        <w:ind w:left="360"/>
        <w:rPr>
          <w:rFonts w:eastAsia="Times New Roman" w:cs="Times New Roman"/>
          <w:szCs w:val="24"/>
          <w:lang w:val="lt-LT"/>
        </w:rPr>
      </w:pPr>
      <w:r w:rsidRPr="00FD30A0">
        <w:rPr>
          <w:rFonts w:eastAsia="Times New Roman" w:cs="Times New Roman"/>
          <w:b/>
          <w:bCs/>
          <w:szCs w:val="24"/>
          <w:lang w:val="lt-LT"/>
        </w:rPr>
        <w:t>Nustatykite eksperimentinę aplinką:</w:t>
      </w:r>
    </w:p>
    <w:p w:rsidR="00FD30A0" w:rsidRPr="00D2136A" w:rsidRDefault="00FD30A0" w:rsidP="00D2136A">
      <w:pPr>
        <w:pStyle w:val="ListParagraph"/>
        <w:numPr>
          <w:ilvl w:val="0"/>
          <w:numId w:val="9"/>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Padėkite šviesos šaltinį (telefono žibintuvėlį) ant stalo, nukreipkite jį į pirmąjį poliarizatorių.</w:t>
      </w:r>
    </w:p>
    <w:p w:rsidR="00FD30A0" w:rsidRPr="00D2136A" w:rsidRDefault="00FD30A0" w:rsidP="00D2136A">
      <w:pPr>
        <w:pStyle w:val="ListParagraph"/>
        <w:numPr>
          <w:ilvl w:val="0"/>
          <w:numId w:val="9"/>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Įdėkite pirmąjį poliarizatorių tiesiai prieš šviesos šaltinį. Užtikrinkite, kad šviesa praeitų per visą poliarizatoriaus paviršių.</w:t>
      </w:r>
    </w:p>
    <w:p w:rsidR="00FD30A0" w:rsidRPr="00D2136A" w:rsidRDefault="00FD30A0" w:rsidP="00D2136A">
      <w:pPr>
        <w:pStyle w:val="ListParagraph"/>
        <w:numPr>
          <w:ilvl w:val="0"/>
          <w:numId w:val="9"/>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Antrąjį poliarizatorių padėkite už pirmojo, kad šviesa per jį taip pat praeitų.</w:t>
      </w:r>
    </w:p>
    <w:p w:rsidR="00FD30A0" w:rsidRPr="00D2136A" w:rsidRDefault="00FD30A0" w:rsidP="00D2136A">
      <w:pPr>
        <w:pStyle w:val="ListParagraph"/>
        <w:numPr>
          <w:ilvl w:val="0"/>
          <w:numId w:val="9"/>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Nustatykite matlankius ant poliarizatorių, kad galėtumėte tiksliai išmatuoti kampą tarp jų poliarizacijos krypčių.</w:t>
      </w:r>
    </w:p>
    <w:p w:rsidR="00FD30A0" w:rsidRPr="00D2136A" w:rsidRDefault="00FD30A0" w:rsidP="00D2136A">
      <w:pPr>
        <w:pStyle w:val="ListParagraph"/>
        <w:numPr>
          <w:ilvl w:val="0"/>
          <w:numId w:val="9"/>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Telefoną su šviesos intensyvumo matavimo programa padėkite už antrojo poliarizatoriaus, kad jis galėtų matuoti pro filtrus praeinančios šviesos intensyvumą.</w:t>
      </w:r>
    </w:p>
    <w:p w:rsidR="000611F6" w:rsidRPr="00FD30A0" w:rsidRDefault="000611F6" w:rsidP="000611F6">
      <w:pPr>
        <w:spacing w:before="100" w:beforeAutospacing="1" w:after="100" w:afterAutospacing="1" w:line="240" w:lineRule="auto"/>
        <w:ind w:left="720"/>
        <w:jc w:val="center"/>
        <w:rPr>
          <w:rFonts w:eastAsia="Times New Roman" w:cs="Times New Roman"/>
          <w:szCs w:val="24"/>
          <w:lang w:val="lt-LT"/>
        </w:rPr>
      </w:pPr>
      <w:r w:rsidRPr="00FD30A0">
        <w:rPr>
          <w:rFonts w:cs="Times New Roman"/>
          <w:noProof/>
          <w:szCs w:val="24"/>
          <w:lang w:val="lt-LT"/>
        </w:rPr>
        <w:drawing>
          <wp:inline distT="0" distB="0" distL="0" distR="0" wp14:anchorId="41610BB2" wp14:editId="430A85CE">
            <wp:extent cx="3438998" cy="257942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8608" cy="2579134"/>
                    </a:xfrm>
                    <a:prstGeom prst="rect">
                      <a:avLst/>
                    </a:prstGeom>
                  </pic:spPr>
                </pic:pic>
              </a:graphicData>
            </a:graphic>
          </wp:inline>
        </w:drawing>
      </w:r>
    </w:p>
    <w:p w:rsidR="00FD30A0" w:rsidRPr="000611F6" w:rsidRDefault="00FD30A0" w:rsidP="000611F6">
      <w:pPr>
        <w:spacing w:before="100" w:beforeAutospacing="1" w:after="100" w:afterAutospacing="1" w:line="240" w:lineRule="auto"/>
        <w:ind w:left="360"/>
        <w:outlineLvl w:val="4"/>
        <w:rPr>
          <w:rFonts w:eastAsia="Times New Roman" w:cs="Times New Roman"/>
          <w:b/>
          <w:bCs/>
          <w:szCs w:val="24"/>
          <w:lang w:val="lt-LT"/>
        </w:rPr>
      </w:pPr>
      <w:r w:rsidRPr="000611F6">
        <w:rPr>
          <w:rFonts w:eastAsia="Times New Roman" w:cs="Times New Roman"/>
          <w:b/>
          <w:bCs/>
          <w:szCs w:val="24"/>
          <w:lang w:val="lt-LT"/>
        </w:rPr>
        <w:lastRenderedPageBreak/>
        <w:t>Eksperimento eiga:</w:t>
      </w:r>
    </w:p>
    <w:p w:rsidR="00FD30A0" w:rsidRPr="00FD30A0" w:rsidRDefault="00FD30A0" w:rsidP="000611F6">
      <w:pPr>
        <w:spacing w:before="100" w:beforeAutospacing="1" w:after="100" w:afterAutospacing="1" w:line="240" w:lineRule="auto"/>
        <w:rPr>
          <w:rFonts w:eastAsia="Times New Roman" w:cs="Times New Roman"/>
          <w:szCs w:val="24"/>
          <w:lang w:val="lt-LT"/>
        </w:rPr>
      </w:pPr>
      <w:r w:rsidRPr="00FD30A0">
        <w:rPr>
          <w:rFonts w:eastAsia="Times New Roman" w:cs="Times New Roman"/>
          <w:b/>
          <w:bCs/>
          <w:szCs w:val="24"/>
          <w:lang w:val="lt-LT"/>
        </w:rPr>
        <w:t>Nustatykite pradinį intensyvumą:</w:t>
      </w:r>
    </w:p>
    <w:p w:rsidR="00FD30A0" w:rsidRDefault="00FD30A0" w:rsidP="000611F6">
      <w:p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Laikykite abu poliarizatorius lygiagrečiai</w:t>
      </w:r>
      <w:r w:rsidR="000611F6">
        <w:rPr>
          <w:rFonts w:eastAsia="Times New Roman" w:cs="Times New Roman"/>
          <w:szCs w:val="24"/>
          <w:lang w:val="lt-LT"/>
        </w:rPr>
        <w:t>.</w:t>
      </w:r>
      <w:r w:rsidRPr="00FD30A0">
        <w:rPr>
          <w:rFonts w:eastAsia="Times New Roman" w:cs="Times New Roman"/>
          <w:szCs w:val="24"/>
          <w:lang w:val="lt-LT"/>
        </w:rPr>
        <w:t xml:space="preserve"> Užfiksuokite šviesos intensyvumą​ per abu poliarizatorius ir užrašykite jį kaip pradinį intensyvumą.</w:t>
      </w:r>
    </w:p>
    <w:p w:rsidR="00FD30A0" w:rsidRPr="00FD30A0" w:rsidRDefault="00FD30A0" w:rsidP="000611F6">
      <w:pPr>
        <w:spacing w:before="100" w:beforeAutospacing="1" w:after="100" w:afterAutospacing="1" w:line="240" w:lineRule="auto"/>
        <w:rPr>
          <w:rFonts w:eastAsia="Times New Roman" w:cs="Times New Roman"/>
          <w:szCs w:val="24"/>
          <w:lang w:val="lt-LT"/>
        </w:rPr>
      </w:pPr>
      <w:r w:rsidRPr="00FD30A0">
        <w:rPr>
          <w:rFonts w:eastAsia="Times New Roman" w:cs="Times New Roman"/>
          <w:b/>
          <w:bCs/>
          <w:szCs w:val="24"/>
          <w:lang w:val="lt-LT"/>
        </w:rPr>
        <w:t>Kampų nustatymas ir matavimai:</w:t>
      </w:r>
    </w:p>
    <w:p w:rsidR="000611F6" w:rsidRDefault="000611F6" w:rsidP="000611F6">
      <w:pPr>
        <w:spacing w:before="100" w:beforeAutospacing="1" w:after="100" w:afterAutospacing="1" w:line="240" w:lineRule="auto"/>
        <w:rPr>
          <w:rFonts w:eastAsia="Times New Roman" w:cs="Times New Roman"/>
          <w:szCs w:val="24"/>
          <w:lang w:val="lt-LT"/>
        </w:rPr>
      </w:pPr>
      <w:r>
        <w:rPr>
          <w:rFonts w:eastAsia="Times New Roman" w:cs="Times New Roman"/>
          <w:szCs w:val="24"/>
          <w:lang w:val="lt-LT"/>
        </w:rPr>
        <w:t>Palaipsniui suki</w:t>
      </w:r>
      <w:r w:rsidR="00FD30A0" w:rsidRPr="00FD30A0">
        <w:rPr>
          <w:rFonts w:eastAsia="Times New Roman" w:cs="Times New Roman"/>
          <w:szCs w:val="24"/>
          <w:lang w:val="lt-LT"/>
        </w:rPr>
        <w:t>te antrąjį poliarizatorių nuo 0°</w:t>
      </w:r>
      <w:r>
        <w:rPr>
          <w:rFonts w:eastAsia="Times New Roman" w:cs="Times New Roman"/>
          <w:szCs w:val="24"/>
          <w:lang w:val="lt-LT"/>
        </w:rPr>
        <w:t xml:space="preserve"> </w:t>
      </w:r>
      <w:r w:rsidR="00FD30A0" w:rsidRPr="00FD30A0">
        <w:rPr>
          <w:rFonts w:eastAsia="Times New Roman" w:cs="Times New Roman"/>
          <w:szCs w:val="24"/>
          <w:lang w:val="lt-LT"/>
        </w:rPr>
        <w:t>iki 90° kas 10° arba 15° intervalais. Kiekvieną kartą, kai pasuksite poliarizatorių, užfiksuokite šviesos intensyvumą</w:t>
      </w:r>
      <w:r>
        <w:rPr>
          <w:rFonts w:eastAsia="Times New Roman" w:cs="Times New Roman"/>
          <w:szCs w:val="24"/>
          <w:lang w:val="lt-LT"/>
        </w:rPr>
        <w:t>.</w:t>
      </w:r>
    </w:p>
    <w:p w:rsidR="00D2136A" w:rsidRDefault="00D2136A" w:rsidP="000611F6">
      <w:pPr>
        <w:spacing w:before="100" w:beforeAutospacing="1" w:after="100" w:afterAutospacing="1" w:line="240" w:lineRule="auto"/>
        <w:rPr>
          <w:rFonts w:eastAsia="Times New Roman" w:cs="Times New Roman"/>
          <w:szCs w:val="24"/>
          <w:lang w:val="lt-LT"/>
        </w:rPr>
      </w:pPr>
      <w:r w:rsidRPr="00FD30A0">
        <w:rPr>
          <w:rFonts w:cs="Times New Roman"/>
          <w:noProof/>
          <w:szCs w:val="24"/>
          <w:lang w:val="lt-LT"/>
        </w:rPr>
        <w:drawing>
          <wp:inline distT="0" distB="0" distL="0" distR="0" wp14:anchorId="66EF7BBD" wp14:editId="0C6AEE62">
            <wp:extent cx="3008364" cy="225643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0613" cy="2258117"/>
                    </a:xfrm>
                    <a:prstGeom prst="rect">
                      <a:avLst/>
                    </a:prstGeom>
                  </pic:spPr>
                </pic:pic>
              </a:graphicData>
            </a:graphic>
          </wp:inline>
        </w:drawing>
      </w:r>
      <w:r w:rsidRPr="00D2136A">
        <w:rPr>
          <w:rFonts w:cs="Times New Roman"/>
          <w:noProof/>
          <w:szCs w:val="24"/>
          <w:lang w:val="lt-LT"/>
        </w:rPr>
        <w:t xml:space="preserve"> </w:t>
      </w:r>
      <w:r w:rsidRPr="00FD30A0">
        <w:rPr>
          <w:rFonts w:cs="Times New Roman"/>
          <w:noProof/>
          <w:szCs w:val="24"/>
          <w:lang w:val="lt-LT"/>
        </w:rPr>
        <w:drawing>
          <wp:inline distT="0" distB="0" distL="0" distR="0" wp14:anchorId="36FAAAC1" wp14:editId="49757E5C">
            <wp:extent cx="2981064" cy="22359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861" cy="2238800"/>
                    </a:xfrm>
                    <a:prstGeom prst="rect">
                      <a:avLst/>
                    </a:prstGeom>
                  </pic:spPr>
                </pic:pic>
              </a:graphicData>
            </a:graphic>
          </wp:inline>
        </w:drawing>
      </w:r>
    </w:p>
    <w:p w:rsidR="00FD30A0" w:rsidRPr="00FD30A0" w:rsidRDefault="00FD30A0" w:rsidP="000611F6">
      <w:pPr>
        <w:spacing w:before="100" w:beforeAutospacing="1" w:after="100" w:afterAutospacing="1" w:line="240" w:lineRule="auto"/>
        <w:outlineLvl w:val="4"/>
        <w:rPr>
          <w:rFonts w:eastAsia="Times New Roman" w:cs="Times New Roman"/>
          <w:b/>
          <w:bCs/>
          <w:szCs w:val="24"/>
          <w:lang w:val="lt-LT"/>
        </w:rPr>
      </w:pPr>
      <w:r w:rsidRPr="00FD30A0">
        <w:rPr>
          <w:rFonts w:eastAsia="Times New Roman" w:cs="Times New Roman"/>
          <w:b/>
          <w:bCs/>
          <w:szCs w:val="24"/>
          <w:lang w:val="lt-LT"/>
        </w:rPr>
        <w:t>Rezultatai:</w:t>
      </w:r>
    </w:p>
    <w:p w:rsidR="000611F6" w:rsidRPr="00D2136A" w:rsidRDefault="00FD30A0" w:rsidP="00D2136A">
      <w:pPr>
        <w:pStyle w:val="ListParagraph"/>
        <w:numPr>
          <w:ilvl w:val="0"/>
          <w:numId w:val="10"/>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 xml:space="preserve">Pateikite rezultatus </w:t>
      </w:r>
      <w:r w:rsidR="000611F6" w:rsidRPr="00D2136A">
        <w:rPr>
          <w:rFonts w:eastAsia="Times New Roman" w:cs="Times New Roman"/>
          <w:szCs w:val="24"/>
          <w:lang w:val="lt-LT"/>
        </w:rPr>
        <w:t>lentelėje ir grafike. Nepamirškite matavimo paklaidų.</w:t>
      </w:r>
    </w:p>
    <w:p w:rsidR="00FD30A0" w:rsidRPr="00D2136A" w:rsidRDefault="000611F6" w:rsidP="00D2136A">
      <w:pPr>
        <w:pStyle w:val="ListParagraph"/>
        <w:numPr>
          <w:ilvl w:val="0"/>
          <w:numId w:val="10"/>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 xml:space="preserve">Gautus rezultatus palyginkite su </w:t>
      </w:r>
      <w:r w:rsidR="00FD30A0" w:rsidRPr="00D2136A">
        <w:rPr>
          <w:rFonts w:eastAsia="Times New Roman" w:cs="Times New Roman"/>
          <w:szCs w:val="24"/>
          <w:lang w:val="lt-LT"/>
        </w:rPr>
        <w:t>teorin</w:t>
      </w:r>
      <w:r w:rsidR="00D2136A" w:rsidRPr="00D2136A">
        <w:rPr>
          <w:rFonts w:eastAsia="Times New Roman" w:cs="Times New Roman"/>
          <w:szCs w:val="24"/>
          <w:lang w:val="lt-LT"/>
        </w:rPr>
        <w:t>e</w:t>
      </w:r>
      <w:r w:rsidR="00FD30A0" w:rsidRPr="00D2136A">
        <w:rPr>
          <w:rFonts w:eastAsia="Times New Roman" w:cs="Times New Roman"/>
          <w:szCs w:val="24"/>
          <w:lang w:val="lt-LT"/>
        </w:rPr>
        <w:t xml:space="preserve"> priklausomyb</w:t>
      </w:r>
      <w:r w:rsidR="00D2136A" w:rsidRPr="00D2136A">
        <w:rPr>
          <w:rFonts w:eastAsia="Times New Roman" w:cs="Times New Roman"/>
          <w:szCs w:val="24"/>
          <w:lang w:val="lt-LT"/>
        </w:rPr>
        <w:t>e</w:t>
      </w:r>
      <w:r w:rsidR="00FD30A0" w:rsidRPr="00D2136A">
        <w:rPr>
          <w:rFonts w:eastAsia="Times New Roman" w:cs="Times New Roman"/>
          <w:szCs w:val="24"/>
          <w:lang w:val="lt-LT"/>
        </w:rPr>
        <w:t xml:space="preserve"> pagal Malu dėsnį.</w:t>
      </w:r>
    </w:p>
    <w:p w:rsidR="00D2136A" w:rsidRPr="00D2136A" w:rsidRDefault="00D2136A" w:rsidP="00D2136A">
      <w:pPr>
        <w:pStyle w:val="ListParagraph"/>
        <w:numPr>
          <w:ilvl w:val="0"/>
          <w:numId w:val="10"/>
        </w:numPr>
        <w:spacing w:before="100" w:beforeAutospacing="1" w:after="100" w:afterAutospacing="1" w:line="240" w:lineRule="auto"/>
        <w:rPr>
          <w:rFonts w:eastAsia="Times New Roman" w:cs="Times New Roman"/>
          <w:szCs w:val="24"/>
          <w:lang w:val="lt-LT"/>
        </w:rPr>
      </w:pPr>
      <w:r w:rsidRPr="00D2136A">
        <w:rPr>
          <w:rFonts w:eastAsia="Times New Roman" w:cs="Times New Roman"/>
          <w:szCs w:val="24"/>
          <w:lang w:val="lt-LT"/>
        </w:rPr>
        <w:t>Padarykite išvadą.</w:t>
      </w:r>
    </w:p>
    <w:p w:rsidR="00FD30A0" w:rsidRPr="00FD30A0" w:rsidRDefault="00FD30A0" w:rsidP="000611F6">
      <w:pPr>
        <w:spacing w:before="100" w:beforeAutospacing="1" w:after="100" w:afterAutospacing="1" w:line="240" w:lineRule="auto"/>
        <w:outlineLvl w:val="2"/>
        <w:rPr>
          <w:rFonts w:eastAsia="Times New Roman" w:cs="Times New Roman"/>
          <w:b/>
          <w:bCs/>
          <w:szCs w:val="24"/>
          <w:lang w:val="lt-LT"/>
        </w:rPr>
      </w:pPr>
      <w:r w:rsidRPr="00FD30A0">
        <w:rPr>
          <w:rFonts w:eastAsia="Times New Roman" w:cs="Times New Roman"/>
          <w:b/>
          <w:bCs/>
          <w:szCs w:val="24"/>
          <w:lang w:val="lt-LT"/>
        </w:rPr>
        <w:t>Papildomi patarimai:</w:t>
      </w:r>
    </w:p>
    <w:p w:rsidR="00FD30A0" w:rsidRPr="00FD30A0" w:rsidRDefault="00FD30A0" w:rsidP="000611F6">
      <w:pPr>
        <w:numPr>
          <w:ilvl w:val="0"/>
          <w:numId w:val="8"/>
        </w:num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Eksperimentą atlikite tamsesnėje aplinkoje, kad būtų minimalūs pašaliniai šviesos šaltiniai.</w:t>
      </w:r>
    </w:p>
    <w:p w:rsidR="00FD30A0" w:rsidRPr="00FD30A0" w:rsidRDefault="00FD30A0" w:rsidP="000611F6">
      <w:pPr>
        <w:numPr>
          <w:ilvl w:val="0"/>
          <w:numId w:val="8"/>
        </w:num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Užtikrinkite, kad matlankiai būtų tinkamai pritvirtinti ir tiksliai rodytų kampus.</w:t>
      </w:r>
    </w:p>
    <w:p w:rsidR="00FD30A0" w:rsidRDefault="00FD30A0" w:rsidP="000611F6">
      <w:pPr>
        <w:numPr>
          <w:ilvl w:val="0"/>
          <w:numId w:val="8"/>
        </w:numPr>
        <w:spacing w:before="100" w:beforeAutospacing="1" w:after="100" w:afterAutospacing="1" w:line="240" w:lineRule="auto"/>
        <w:rPr>
          <w:rFonts w:eastAsia="Times New Roman" w:cs="Times New Roman"/>
          <w:szCs w:val="24"/>
          <w:lang w:val="lt-LT"/>
        </w:rPr>
      </w:pPr>
      <w:r w:rsidRPr="00FD30A0">
        <w:rPr>
          <w:rFonts w:eastAsia="Times New Roman" w:cs="Times New Roman"/>
          <w:szCs w:val="24"/>
          <w:lang w:val="lt-LT"/>
        </w:rPr>
        <w:t>Pakartokite matavimus kelis kartus kiekviename žingsnyje, kad gautumėte tikslesnius rezultatus.</w:t>
      </w:r>
    </w:p>
    <w:p w:rsidR="00C704F3" w:rsidRPr="00C704F3" w:rsidRDefault="00C704F3" w:rsidP="00C704F3">
      <w:pPr>
        <w:pStyle w:val="Heading3"/>
        <w:rPr>
          <w:rFonts w:ascii="Times New Roman" w:hAnsi="Times New Roman" w:cs="Times New Roman"/>
        </w:rPr>
      </w:pPr>
      <w:r>
        <w:rPr>
          <w:rFonts w:ascii="Times New Roman" w:hAnsi="Times New Roman" w:cs="Times New Roman"/>
        </w:rPr>
        <w:t>Klausimai vertinimui ir įsivertinimui, atsakymai</w:t>
      </w:r>
    </w:p>
    <w:p w:rsidR="00C704F3" w:rsidRPr="00C704F3" w:rsidRDefault="00C704F3" w:rsidP="00C704F3">
      <w:pPr>
        <w:pStyle w:val="NormalWeb"/>
        <w:numPr>
          <w:ilvl w:val="0"/>
          <w:numId w:val="17"/>
        </w:numPr>
        <w:rPr>
          <w:b/>
        </w:rPr>
      </w:pPr>
      <w:r w:rsidRPr="00C704F3">
        <w:rPr>
          <w:rStyle w:val="Strong"/>
          <w:b w:val="0"/>
        </w:rPr>
        <w:t>Kas yra Malu dėsnis ir kaip jis susijęs su poliarizuotos šviesos intensyvumu?</w:t>
      </w:r>
    </w:p>
    <w:p w:rsidR="00C704F3" w:rsidRPr="00C704F3" w:rsidRDefault="00C704F3" w:rsidP="00C704F3">
      <w:pPr>
        <w:spacing w:before="100" w:beforeAutospacing="1" w:after="100" w:afterAutospacing="1" w:line="240" w:lineRule="auto"/>
        <w:jc w:val="left"/>
        <w:rPr>
          <w:rFonts w:cs="Times New Roman"/>
        </w:rPr>
      </w:pPr>
      <w:r w:rsidRPr="00C704F3">
        <w:rPr>
          <w:rStyle w:val="Strong"/>
          <w:rFonts w:cs="Times New Roman"/>
        </w:rPr>
        <w:t>Atsakymas:</w:t>
      </w:r>
      <w:r w:rsidRPr="00C704F3">
        <w:rPr>
          <w:rFonts w:cs="Times New Roman"/>
        </w:rPr>
        <w:t xml:space="preserve"> Malu dėsnis teigia, kad poliarizuotos šviesos intensyvumas po antrojo poliarizatoriaus priklauso nuo pradinio intensyvumo ir kampo tarp dviejų poliarizatorių. Intensyvumas po antrojo poliarizatoriaus yra lygus pradiniam intensyvumui, padaugintam iš kosinuso kampo tarp poliarizatorių kvadrato</w:t>
      </w:r>
      <w:r>
        <w:rPr>
          <w:rFonts w:cs="Times New Roman"/>
        </w:rPr>
        <w:t>:</w:t>
      </w:r>
      <w:r w:rsidRPr="00C704F3">
        <w:rPr>
          <w:rFonts w:cs="Times New Roman"/>
        </w:rPr>
        <w:t xml:space="preserve"> </w:t>
      </w:r>
      <m:oMath>
        <m:r>
          <w:rPr>
            <w:rFonts w:ascii="Cambria Math" w:eastAsia="+mn-ea" w:hAnsi="Cambria Math" w:cs="Times New Roman"/>
            <w:color w:val="1F4E79"/>
            <w:kern w:val="24"/>
            <w:szCs w:val="24"/>
          </w:rPr>
          <w:br/>
        </m:r>
      </m:oMath>
      <m:oMathPara>
        <m:oMath>
          <m:r>
            <w:rPr>
              <w:rFonts w:ascii="Cambria Math" w:eastAsia="+mn-ea" w:hAnsi="Cambria Math" w:cs="Times New Roman"/>
              <w:color w:val="1F4E79"/>
              <w:kern w:val="24"/>
              <w:szCs w:val="24"/>
            </w:rPr>
            <m:t>I</m:t>
          </m:r>
          <m:r>
            <w:rPr>
              <w:rFonts w:ascii="Cambria Math" w:eastAsia="Cambria Math" w:hAnsi="Cambria Math" w:cs="Times New Roman"/>
              <w:color w:val="1F4E79"/>
              <w:kern w:val="24"/>
              <w:szCs w:val="24"/>
            </w:rPr>
            <m:t>=</m:t>
          </m:r>
          <m:sSub>
            <m:sSubPr>
              <m:ctrlPr>
                <w:rPr>
                  <w:rFonts w:ascii="Cambria Math" w:eastAsia="Cambria Math" w:hAnsi="Cambria Math" w:cs="Times New Roman"/>
                  <w:i/>
                  <w:iCs/>
                  <w:color w:val="1F4E79"/>
                  <w:kern w:val="24"/>
                  <w:szCs w:val="24"/>
                </w:rPr>
              </m:ctrlPr>
            </m:sSubPr>
            <m:e>
              <m:r>
                <w:rPr>
                  <w:rFonts w:ascii="Cambria Math" w:eastAsia="Cambria Math" w:hAnsi="Cambria Math" w:cs="Times New Roman"/>
                  <w:color w:val="1F4E79"/>
                  <w:kern w:val="24"/>
                  <w:szCs w:val="24"/>
                </w:rPr>
                <m:t>I</m:t>
              </m:r>
            </m:e>
            <m:sub>
              <m:r>
                <w:rPr>
                  <w:rFonts w:ascii="Cambria Math" w:eastAsia="Cambria Math" w:hAnsi="Cambria Math" w:cs="Times New Roman"/>
                  <w:color w:val="1F4E79"/>
                  <w:kern w:val="24"/>
                  <w:szCs w:val="24"/>
                </w:rPr>
                <m:t>0</m:t>
              </m:r>
            </m:sub>
          </m:sSub>
          <m:func>
            <m:funcPr>
              <m:ctrlPr>
                <w:rPr>
                  <w:rFonts w:ascii="Cambria Math" w:eastAsia="Cambria Math" w:hAnsi="Cambria Math" w:cs="Times New Roman"/>
                  <w:i/>
                  <w:iCs/>
                  <w:color w:val="1F4E79"/>
                  <w:kern w:val="24"/>
                  <w:szCs w:val="24"/>
                </w:rPr>
              </m:ctrlPr>
            </m:funcPr>
            <m:fName>
              <m:sSup>
                <m:sSupPr>
                  <m:ctrlPr>
                    <w:rPr>
                      <w:rFonts w:ascii="Cambria Math" w:eastAsia="Cambria Math" w:hAnsi="Cambria Math" w:cs="Times New Roman"/>
                      <w:i/>
                      <w:iCs/>
                      <w:color w:val="1F4E79"/>
                      <w:kern w:val="24"/>
                      <w:szCs w:val="24"/>
                    </w:rPr>
                  </m:ctrlPr>
                </m:sSupPr>
                <m:e>
                  <m:r>
                    <m:rPr>
                      <m:sty m:val="p"/>
                    </m:rPr>
                    <w:rPr>
                      <w:rFonts w:ascii="Cambria Math" w:eastAsia="Cambria Math" w:hAnsi="Cambria Math" w:cs="Times New Roman"/>
                      <w:color w:val="1F4E79"/>
                      <w:kern w:val="24"/>
                      <w:szCs w:val="24"/>
                    </w:rPr>
                    <m:t>cos</m:t>
                  </m:r>
                </m:e>
                <m:sup>
                  <m:r>
                    <w:rPr>
                      <w:rFonts w:ascii="Cambria Math" w:eastAsia="Cambria Math" w:hAnsi="Cambria Math" w:cs="Times New Roman"/>
                      <w:color w:val="1F4E79"/>
                      <w:kern w:val="24"/>
                      <w:szCs w:val="24"/>
                    </w:rPr>
                    <m:t>2</m:t>
                  </m:r>
                </m:sup>
              </m:sSup>
            </m:fName>
            <m:e>
              <m:r>
                <w:rPr>
                  <w:rFonts w:ascii="Cambria Math" w:eastAsia="Cambria Math" w:hAnsi="Cambria Math" w:cs="Times New Roman"/>
                  <w:color w:val="1F4E79"/>
                  <w:kern w:val="24"/>
                  <w:szCs w:val="24"/>
                </w:rPr>
                <m:t>φ</m:t>
              </m:r>
            </m:e>
          </m:func>
        </m:oMath>
      </m:oMathPara>
    </w:p>
    <w:p w:rsidR="00C704F3" w:rsidRPr="00C704F3" w:rsidRDefault="00C704F3" w:rsidP="00C704F3">
      <w:pPr>
        <w:pStyle w:val="NormalWeb"/>
        <w:numPr>
          <w:ilvl w:val="0"/>
          <w:numId w:val="17"/>
        </w:numPr>
        <w:rPr>
          <w:rStyle w:val="Strong"/>
          <w:bCs w:val="0"/>
        </w:rPr>
      </w:pPr>
      <w:r w:rsidRPr="00C704F3">
        <w:rPr>
          <w:rStyle w:val="Strong"/>
          <w:b w:val="0"/>
        </w:rPr>
        <w:lastRenderedPageBreak/>
        <w:t>Kaip keičiasi šviesos intensyvumas, kai kampas tarp dviejų poliarizatorių padidėja nuo 0° iki 90°? Paaiškinkite, kodėl taip vyksta.</w:t>
      </w:r>
    </w:p>
    <w:p w:rsidR="00C704F3" w:rsidRPr="00C704F3" w:rsidRDefault="00C704F3" w:rsidP="00C704F3">
      <w:pPr>
        <w:pStyle w:val="NormalWeb"/>
        <w:ind w:left="360"/>
        <w:rPr>
          <w:b/>
        </w:rPr>
      </w:pPr>
      <w:r w:rsidRPr="00C704F3">
        <w:rPr>
          <w:rStyle w:val="Strong"/>
        </w:rPr>
        <w:t>Atsakymas:</w:t>
      </w:r>
      <w:r w:rsidRPr="00C704F3">
        <w:t xml:space="preserve"> Kai kampas tarp poliarizatorių padidėja nuo 0° iki 90°, šviesos intensyvumas sumažėja nuo maksimalaus </w:t>
      </w:r>
      <w:r w:rsidRPr="00C704F3">
        <w:rPr>
          <w:rStyle w:val="vlist-s"/>
        </w:rPr>
        <w:t>​</w:t>
      </w:r>
      <w:r w:rsidRPr="00C704F3">
        <w:rPr>
          <w:rStyle w:val="vlist-s"/>
          <w:i/>
        </w:rPr>
        <w:t>I</w:t>
      </w:r>
      <w:r w:rsidRPr="00C704F3">
        <w:rPr>
          <w:rStyle w:val="vlist-s"/>
          <w:i/>
          <w:vertAlign w:val="subscript"/>
        </w:rPr>
        <w:t>0</w:t>
      </w:r>
      <w:r w:rsidRPr="00C704F3">
        <w:t xml:space="preserve"> iki nulio. Tai vyksta todėl, kad </w:t>
      </w:r>
      <m:oMath>
        <m:func>
          <m:funcPr>
            <m:ctrlPr>
              <w:rPr>
                <w:rFonts w:ascii="Cambria Math" w:eastAsia="Cambria Math" w:hAnsi="Cambria Math"/>
                <w:i/>
                <w:iCs/>
                <w:color w:val="1F4E79"/>
                <w:kern w:val="24"/>
              </w:rPr>
            </m:ctrlPr>
          </m:funcPr>
          <m:fName>
            <m:sSup>
              <m:sSupPr>
                <m:ctrlPr>
                  <w:rPr>
                    <w:rFonts w:ascii="Cambria Math" w:eastAsia="Cambria Math" w:hAnsi="Cambria Math"/>
                    <w:i/>
                    <w:iCs/>
                    <w:color w:val="1F4E79"/>
                    <w:kern w:val="24"/>
                  </w:rPr>
                </m:ctrlPr>
              </m:sSupPr>
              <m:e>
                <m:r>
                  <m:rPr>
                    <m:sty m:val="p"/>
                  </m:rPr>
                  <w:rPr>
                    <w:rFonts w:ascii="Cambria Math" w:eastAsia="Cambria Math" w:hAnsi="Cambria Math"/>
                    <w:color w:val="1F4E79"/>
                    <w:kern w:val="24"/>
                  </w:rPr>
                  <m:t>cos</m:t>
                </m:r>
              </m:e>
              <m:sup>
                <m:r>
                  <w:rPr>
                    <w:rFonts w:ascii="Cambria Math" w:eastAsia="Cambria Math" w:hAnsi="Cambria Math"/>
                    <w:color w:val="1F4E79"/>
                    <w:kern w:val="24"/>
                  </w:rPr>
                  <m:t>2</m:t>
                </m:r>
              </m:sup>
            </m:sSup>
          </m:fName>
          <m:e>
            <m:r>
              <w:rPr>
                <w:rFonts w:ascii="Cambria Math" w:eastAsia="Cambria Math" w:hAnsi="Cambria Math"/>
                <w:color w:val="1F4E79"/>
                <w:kern w:val="24"/>
              </w:rPr>
              <m:t>φ</m:t>
            </m:r>
          </m:e>
        </m:func>
        <m:r>
          <w:rPr>
            <w:rFonts w:ascii="Cambria Math" w:eastAsia="+mn-ea" w:hAnsi="Cambria Math"/>
            <w:color w:val="1F4E79"/>
            <w:kern w:val="24"/>
          </w:rPr>
          <m:t xml:space="preserve"> </m:t>
        </m:r>
      </m:oMath>
      <w:r w:rsidRPr="00C704F3">
        <w:t xml:space="preserve">mažėja nuo 1 (kai </w:t>
      </w:r>
      <m:oMath>
        <m:r>
          <w:rPr>
            <w:rFonts w:ascii="Cambria Math" w:eastAsia="Cambria Math" w:hAnsi="Cambria Math"/>
            <w:color w:val="1F4E79"/>
            <w:kern w:val="24"/>
          </w:rPr>
          <m:t>φ</m:t>
        </m:r>
      </m:oMath>
      <w:r w:rsidRPr="00C704F3">
        <w:rPr>
          <w:rStyle w:val="katex-mathml"/>
          <w:rFonts w:eastAsiaTheme="majorEastAsia"/>
        </w:rPr>
        <w:t xml:space="preserve"> </w:t>
      </w:r>
      <w:r w:rsidRPr="00C704F3">
        <w:rPr>
          <w:rStyle w:val="katex-mathml"/>
          <w:rFonts w:eastAsiaTheme="majorEastAsia"/>
        </w:rPr>
        <w:t>=0°</w:t>
      </w:r>
      <w:r w:rsidRPr="00C704F3">
        <w:t xml:space="preserve">) iki 0 (kai </w:t>
      </w:r>
      <m:oMath>
        <m:r>
          <w:rPr>
            <w:rFonts w:ascii="Cambria Math" w:eastAsia="Cambria Math" w:hAnsi="Cambria Math"/>
            <w:color w:val="1F4E79"/>
            <w:kern w:val="24"/>
          </w:rPr>
          <m:t>φ</m:t>
        </m:r>
      </m:oMath>
      <w:r w:rsidRPr="00C704F3">
        <w:rPr>
          <w:rStyle w:val="katex-mathml"/>
          <w:rFonts w:eastAsiaTheme="majorEastAsia"/>
        </w:rPr>
        <w:t xml:space="preserve"> </w:t>
      </w:r>
      <w:r w:rsidRPr="00C704F3">
        <w:rPr>
          <w:rStyle w:val="katex-mathml"/>
          <w:rFonts w:eastAsiaTheme="majorEastAsia"/>
        </w:rPr>
        <w:t>=</w:t>
      </w:r>
      <w:r>
        <w:rPr>
          <w:rStyle w:val="katex-mathml"/>
          <w:rFonts w:eastAsiaTheme="majorEastAsia"/>
        </w:rPr>
        <w:t xml:space="preserve"> </w:t>
      </w:r>
      <w:r w:rsidRPr="00C704F3">
        <w:rPr>
          <w:rStyle w:val="katex-mathml"/>
          <w:rFonts w:eastAsiaTheme="majorEastAsia"/>
        </w:rPr>
        <w:t>90°</w:t>
      </w:r>
      <w:r w:rsidRPr="00C704F3">
        <w:t>), ir dėl to mažėja šviesos intensyvumas.</w:t>
      </w:r>
    </w:p>
    <w:p w:rsidR="00C704F3" w:rsidRPr="00C704F3" w:rsidRDefault="00C704F3" w:rsidP="00C704F3">
      <w:pPr>
        <w:pStyle w:val="NormalWeb"/>
        <w:numPr>
          <w:ilvl w:val="0"/>
          <w:numId w:val="17"/>
        </w:numPr>
        <w:rPr>
          <w:b/>
        </w:rPr>
      </w:pPr>
      <w:r w:rsidRPr="00C704F3">
        <w:rPr>
          <w:rStyle w:val="Strong"/>
          <w:b w:val="0"/>
        </w:rPr>
        <w:t>Kodėl šviesos intensyvumas tampa nuliu, kai kampas tarp poliarizatorių yra 90°?</w:t>
      </w:r>
    </w:p>
    <w:p w:rsidR="00C704F3" w:rsidRPr="00C704F3" w:rsidRDefault="00C704F3" w:rsidP="00C704F3">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Kai kampas tarp poliarizatorių yra 90°, šviesos virpesiai, praeinantys pro pirmąjį poliarizatorių, yra visiškai užblokuoti antruoju poliarizatoriumi, nes jų poliarizacijos kryptys yra statmenos. Dėl to šviesos intensyvumas tampa nuliu.</w:t>
      </w:r>
    </w:p>
    <w:p w:rsidR="00C704F3" w:rsidRPr="009A169B" w:rsidRDefault="00C704F3" w:rsidP="009A169B">
      <w:pPr>
        <w:pStyle w:val="NormalWeb"/>
        <w:numPr>
          <w:ilvl w:val="0"/>
          <w:numId w:val="17"/>
        </w:numPr>
        <w:rPr>
          <w:b/>
        </w:rPr>
      </w:pPr>
      <w:r w:rsidRPr="009A169B">
        <w:rPr>
          <w:rStyle w:val="Strong"/>
          <w:b w:val="0"/>
        </w:rPr>
        <w:t>Kaip šviesos intensyvumo pokytį pagal Malu dėsnį galima panaudoti praktikoje?</w:t>
      </w:r>
    </w:p>
    <w:p w:rsidR="00C704F3" w:rsidRPr="00C704F3" w:rsidRDefault="00C704F3" w:rsidP="009A169B">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w:t>
      </w:r>
      <w:r w:rsidR="009A169B">
        <w:rPr>
          <w:rFonts w:cs="Times New Roman"/>
        </w:rPr>
        <w:t>Pavyzdžiui, f</w:t>
      </w:r>
      <w:r w:rsidRPr="00C704F3">
        <w:rPr>
          <w:rFonts w:cs="Times New Roman"/>
        </w:rPr>
        <w:t xml:space="preserve">otografijoje poliarizatoriai naudojami sumažinti atspindžius nuo paviršių, tokių kaip vanduo ar stiklas. Tai daroma pasukant poliarizatorių tam tikru kampu, kuris maksimaliai slopina nepageidaujamą atspindėtą šviesą. </w:t>
      </w:r>
    </w:p>
    <w:p w:rsidR="00C704F3" w:rsidRPr="009A169B" w:rsidRDefault="00C704F3" w:rsidP="009A169B">
      <w:pPr>
        <w:pStyle w:val="NormalWeb"/>
        <w:numPr>
          <w:ilvl w:val="0"/>
          <w:numId w:val="17"/>
        </w:numPr>
        <w:rPr>
          <w:b/>
        </w:rPr>
      </w:pPr>
      <w:r w:rsidRPr="009A169B">
        <w:rPr>
          <w:rStyle w:val="Strong"/>
          <w:b w:val="0"/>
        </w:rPr>
        <w:t>Ką darytumėte, jei eksperimentiniai duomenys, gauti tyrimo metu, neatitiktų teorinių rezultatų? Kokie galėtų būti neatitikimo šaltiniai?</w:t>
      </w:r>
    </w:p>
    <w:p w:rsidR="00C704F3" w:rsidRPr="00C704F3" w:rsidRDefault="00C704F3" w:rsidP="009A169B">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Jei eksperimentiniai duomenys neatitinka teorinių rezultatų, pirmiausia patikrinčiau matavimo tikslumą (poliarizatorių kampų nustatymą, šviesos intensyvumo matuoklio tikslumą). Neatitikimo priežastis galėtų būti ir netiksliai išmatuoti kampai, netobuli poliarizatoriai (pvz., dėl gamyklinių defektų), aplinkos šviesos trikdžiai arba neteisingai nustatytas pradinio intensyvumo lygis.</w:t>
      </w:r>
    </w:p>
    <w:p w:rsidR="00C704F3" w:rsidRPr="009A169B" w:rsidRDefault="00C704F3" w:rsidP="009A169B">
      <w:pPr>
        <w:pStyle w:val="NormalWeb"/>
        <w:numPr>
          <w:ilvl w:val="0"/>
          <w:numId w:val="17"/>
        </w:numPr>
        <w:rPr>
          <w:b/>
        </w:rPr>
      </w:pPr>
      <w:r w:rsidRPr="009A169B">
        <w:rPr>
          <w:rStyle w:val="Strong"/>
          <w:b w:val="0"/>
        </w:rPr>
        <w:t>Ar manote, kad yra kitų veiksnių, kurie galėtų turėti įtakos šviesos intensyvumo matavimams, išskyrus kampą tarp poliarizatorių? Jei taip, kokie jie galėtų būti?</w:t>
      </w:r>
    </w:p>
    <w:p w:rsidR="00C704F3" w:rsidRPr="00C704F3" w:rsidRDefault="00C704F3" w:rsidP="009A169B">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Taip, yra kitų veiksnių, tokių kaip poliarizatorių kokybė (ar jie visiškai poliarizuoja šviesą), šviesos šaltinio stabilumas, aplinkos šviesos lygis, kuris gali trukdyti matavimui, ir net poliarizatorių paviršiaus švara (nešvarumai gali iškreipti rezultatus).</w:t>
      </w:r>
    </w:p>
    <w:p w:rsidR="00C704F3" w:rsidRPr="009A169B" w:rsidRDefault="00C704F3" w:rsidP="009A169B">
      <w:pPr>
        <w:pStyle w:val="NormalWeb"/>
        <w:numPr>
          <w:ilvl w:val="0"/>
          <w:numId w:val="17"/>
        </w:numPr>
        <w:rPr>
          <w:b/>
        </w:rPr>
      </w:pPr>
      <w:r w:rsidRPr="009A169B">
        <w:rPr>
          <w:rStyle w:val="Strong"/>
          <w:b w:val="0"/>
        </w:rPr>
        <w:t>Kaip Malu dėsnio taikymas skiriasi, kai naudojama monochromatinė (vienos spalvos) ir baltoji (sudėtinių spalvų) šviesa? Ar eksperimentas būtų skirtingas?</w:t>
      </w:r>
    </w:p>
    <w:p w:rsidR="00C704F3" w:rsidRPr="00C704F3" w:rsidRDefault="00C704F3" w:rsidP="009A169B">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Monochromatinė šviesa (pvz., lazerio) leidžia gauti tikslesnius rezultatus, nes visi fotonai turi vienodą bangos ilgį ir fazę. Baltoji šviesa, kuri susideda iš skirtingų bangos ilgių (spalvų), gali sukelti sudėtingesnius rezultatus, nes skirtingos spalvos gali būti skirtingai poliarizuojamos, o tai gali sumažinti matavimų tikslumą.</w:t>
      </w:r>
    </w:p>
    <w:p w:rsidR="00C704F3" w:rsidRPr="009A169B" w:rsidRDefault="00C704F3" w:rsidP="009A169B">
      <w:pPr>
        <w:pStyle w:val="NormalWeb"/>
        <w:numPr>
          <w:ilvl w:val="0"/>
          <w:numId w:val="17"/>
        </w:numPr>
        <w:rPr>
          <w:b/>
        </w:rPr>
      </w:pPr>
      <w:r w:rsidRPr="009A169B">
        <w:rPr>
          <w:rStyle w:val="Strong"/>
          <w:b w:val="0"/>
        </w:rPr>
        <w:t>Jei norėtumėte išmatuoti poliarizuotos šviesos intensyvumą praktikoje, kokius įrenginius ar metodus pasirinktumėte, kad gautumėte tiksliausius rezultatus?</w:t>
      </w:r>
    </w:p>
    <w:p w:rsidR="00C704F3" w:rsidRPr="00C704F3" w:rsidRDefault="00C704F3" w:rsidP="009A169B">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Naudočiau labai jautrų šviesos intensyvumo matuoklį, pvz., fotodiodą arba fotometrijos sistemą, kuri gali tiksliai matuoti nedidelius intensyvumo pokyčius. Taip pat pasirinkčiau kokybiškus poliarizatorius ir stabilų šviesos šaltinį (pvz., lazerį), kad būtų užtikrintas vienodas šviesos srautas.</w:t>
      </w:r>
    </w:p>
    <w:p w:rsidR="00C704F3" w:rsidRPr="009A169B" w:rsidRDefault="00C704F3" w:rsidP="009A169B">
      <w:pPr>
        <w:pStyle w:val="NormalWeb"/>
        <w:numPr>
          <w:ilvl w:val="0"/>
          <w:numId w:val="17"/>
        </w:numPr>
        <w:rPr>
          <w:b/>
        </w:rPr>
      </w:pPr>
      <w:r w:rsidRPr="009A169B">
        <w:rPr>
          <w:rStyle w:val="Strong"/>
          <w:b w:val="0"/>
        </w:rPr>
        <w:lastRenderedPageBreak/>
        <w:t>Įsivaizduokite, kad turite atlikti šį eksperimentą su radijo bangomis vietoje šviesos. Kaip keistųsi eksperimento eiga ir rezultatai?</w:t>
      </w:r>
    </w:p>
    <w:p w:rsidR="00C704F3" w:rsidRPr="00C704F3" w:rsidRDefault="00C704F3" w:rsidP="009A169B">
      <w:pPr>
        <w:spacing w:before="100" w:beforeAutospacing="1" w:after="100" w:afterAutospacing="1" w:line="240" w:lineRule="auto"/>
        <w:ind w:left="360"/>
        <w:jc w:val="left"/>
        <w:rPr>
          <w:rFonts w:cs="Times New Roman"/>
        </w:rPr>
      </w:pPr>
      <w:r w:rsidRPr="00C704F3">
        <w:rPr>
          <w:rStyle w:val="Strong"/>
          <w:rFonts w:cs="Times New Roman"/>
        </w:rPr>
        <w:t>Atsakymas:</w:t>
      </w:r>
      <w:r w:rsidRPr="00C704F3">
        <w:rPr>
          <w:rFonts w:cs="Times New Roman"/>
        </w:rPr>
        <w:t xml:space="preserve"> Radijo bangoms naudojami poliarizatoriai būtų skirtingi – paprastai tai būtų metalinės grotelės arba antenos, kurios praleidžia tik tam tikros poliarizacijos bangas</w:t>
      </w:r>
      <w:r w:rsidR="009A169B">
        <w:rPr>
          <w:rFonts w:cs="Times New Roman"/>
        </w:rPr>
        <w:t>.</w:t>
      </w:r>
      <w:bookmarkStart w:id="0" w:name="_GoBack"/>
      <w:bookmarkEnd w:id="0"/>
    </w:p>
    <w:p w:rsidR="00C704F3" w:rsidRPr="00C704F3" w:rsidRDefault="00C704F3" w:rsidP="00C704F3">
      <w:pPr>
        <w:spacing w:before="100" w:beforeAutospacing="1" w:after="100" w:afterAutospacing="1" w:line="240" w:lineRule="auto"/>
        <w:rPr>
          <w:rFonts w:eastAsia="Times New Roman" w:cs="Times New Roman"/>
          <w:szCs w:val="24"/>
          <w:lang w:val="lt-LT"/>
        </w:rPr>
      </w:pPr>
    </w:p>
    <w:p w:rsidR="00FD30A0" w:rsidRPr="00C704F3" w:rsidRDefault="00FD30A0" w:rsidP="000611F6">
      <w:pPr>
        <w:rPr>
          <w:rFonts w:cs="Times New Roman"/>
          <w:szCs w:val="24"/>
        </w:rPr>
      </w:pPr>
    </w:p>
    <w:p w:rsidR="00FD30A0" w:rsidRPr="00C704F3" w:rsidRDefault="00FD30A0" w:rsidP="000611F6">
      <w:pPr>
        <w:rPr>
          <w:rFonts w:cs="Times New Roman"/>
          <w:szCs w:val="24"/>
        </w:rPr>
      </w:pPr>
    </w:p>
    <w:p w:rsidR="000C688D" w:rsidRPr="00C704F3" w:rsidRDefault="000C688D" w:rsidP="000611F6">
      <w:pPr>
        <w:rPr>
          <w:rFonts w:cs="Times New Roman"/>
          <w:szCs w:val="24"/>
        </w:rPr>
      </w:pPr>
    </w:p>
    <w:sectPr w:rsidR="000C688D" w:rsidRPr="00C704F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2687"/>
    <w:multiLevelType w:val="hybridMultilevel"/>
    <w:tmpl w:val="87900DE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B4A369E"/>
    <w:multiLevelType w:val="hybridMultilevel"/>
    <w:tmpl w:val="19E0092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nsid w:val="138F15BB"/>
    <w:multiLevelType w:val="multilevel"/>
    <w:tmpl w:val="DD84A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A2E2A"/>
    <w:multiLevelType w:val="multilevel"/>
    <w:tmpl w:val="6952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A41AD4"/>
    <w:multiLevelType w:val="hybridMultilevel"/>
    <w:tmpl w:val="D3D672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A873007"/>
    <w:multiLevelType w:val="multilevel"/>
    <w:tmpl w:val="6674F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92254D"/>
    <w:multiLevelType w:val="multilevel"/>
    <w:tmpl w:val="88FE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257CC1"/>
    <w:multiLevelType w:val="multilevel"/>
    <w:tmpl w:val="BD7609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CD131CA"/>
    <w:multiLevelType w:val="multilevel"/>
    <w:tmpl w:val="9E20A3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CA416B"/>
    <w:multiLevelType w:val="multilevel"/>
    <w:tmpl w:val="B602D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55FA16BD"/>
    <w:multiLevelType w:val="hybridMultilevel"/>
    <w:tmpl w:val="0BFAB2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587C62FF"/>
    <w:multiLevelType w:val="hybridMultilevel"/>
    <w:tmpl w:val="573609B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nsid w:val="62BA4645"/>
    <w:multiLevelType w:val="multilevel"/>
    <w:tmpl w:val="15F49A4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67D53060"/>
    <w:multiLevelType w:val="multilevel"/>
    <w:tmpl w:val="27FE9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B4776E"/>
    <w:multiLevelType w:val="multilevel"/>
    <w:tmpl w:val="231C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3A708E"/>
    <w:multiLevelType w:val="multilevel"/>
    <w:tmpl w:val="A9DA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D3679F"/>
    <w:multiLevelType w:val="multilevel"/>
    <w:tmpl w:val="32FEC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2"/>
  </w:num>
  <w:num w:numId="4">
    <w:abstractNumId w:val="16"/>
  </w:num>
  <w:num w:numId="5">
    <w:abstractNumId w:val="14"/>
  </w:num>
  <w:num w:numId="6">
    <w:abstractNumId w:val="15"/>
  </w:num>
  <w:num w:numId="7">
    <w:abstractNumId w:val="3"/>
  </w:num>
  <w:num w:numId="8">
    <w:abstractNumId w:val="9"/>
  </w:num>
  <w:num w:numId="9">
    <w:abstractNumId w:val="10"/>
  </w:num>
  <w:num w:numId="10">
    <w:abstractNumId w:val="4"/>
  </w:num>
  <w:num w:numId="11">
    <w:abstractNumId w:val="7"/>
  </w:num>
  <w:num w:numId="12">
    <w:abstractNumId w:val="2"/>
  </w:num>
  <w:num w:numId="13">
    <w:abstractNumId w:val="5"/>
  </w:num>
  <w:num w:numId="14">
    <w:abstractNumId w:val="13"/>
  </w:num>
  <w:num w:numId="15">
    <w:abstractNumId w:val="0"/>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9"/>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41"/>
    <w:rsid w:val="000611F6"/>
    <w:rsid w:val="000720EE"/>
    <w:rsid w:val="000C688D"/>
    <w:rsid w:val="0014077E"/>
    <w:rsid w:val="00680D2C"/>
    <w:rsid w:val="007A40CC"/>
    <w:rsid w:val="00881DFC"/>
    <w:rsid w:val="009A169B"/>
    <w:rsid w:val="00B47914"/>
    <w:rsid w:val="00C704F3"/>
    <w:rsid w:val="00D2136A"/>
    <w:rsid w:val="00DD3341"/>
    <w:rsid w:val="00E068F5"/>
    <w:rsid w:val="00FC5BED"/>
    <w:rsid w:val="00FD30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Arial"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77E"/>
    <w:pPr>
      <w:spacing w:after="0"/>
      <w:jc w:val="both"/>
    </w:pPr>
    <w:rPr>
      <w:rFonts w:ascii="Times New Roman" w:hAnsi="Times New Roman" w:cs="Arial"/>
      <w:sz w:val="24"/>
      <w:lang w:val="lt" w:eastAsia="lt-LT"/>
    </w:rPr>
  </w:style>
  <w:style w:type="paragraph" w:styleId="Heading1">
    <w:name w:val="heading 1"/>
    <w:basedOn w:val="Normal"/>
    <w:next w:val="Normal"/>
    <w:link w:val="Heading1Char"/>
    <w:uiPriority w:val="9"/>
    <w:qFormat/>
    <w:rsid w:val="00FD30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30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D30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30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D30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3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341"/>
    <w:rPr>
      <w:rFonts w:ascii="Tahoma" w:hAnsi="Tahoma" w:cs="Tahoma"/>
      <w:sz w:val="16"/>
      <w:szCs w:val="16"/>
      <w:lang w:val="lt" w:eastAsia="lt-LT"/>
    </w:rPr>
  </w:style>
  <w:style w:type="character" w:customStyle="1" w:styleId="Heading1Char">
    <w:name w:val="Heading 1 Char"/>
    <w:basedOn w:val="DefaultParagraphFont"/>
    <w:link w:val="Heading1"/>
    <w:uiPriority w:val="9"/>
    <w:rsid w:val="00FD30A0"/>
    <w:rPr>
      <w:rFonts w:asciiTheme="majorHAnsi" w:eastAsiaTheme="majorEastAsia" w:hAnsiTheme="majorHAnsi" w:cstheme="majorBidi"/>
      <w:b/>
      <w:bCs/>
      <w:color w:val="365F91" w:themeColor="accent1" w:themeShade="BF"/>
      <w:sz w:val="28"/>
      <w:szCs w:val="28"/>
      <w:lang w:val="lt" w:eastAsia="lt-LT"/>
    </w:rPr>
  </w:style>
  <w:style w:type="character" w:customStyle="1" w:styleId="Heading2Char">
    <w:name w:val="Heading 2 Char"/>
    <w:basedOn w:val="DefaultParagraphFont"/>
    <w:link w:val="Heading2"/>
    <w:uiPriority w:val="9"/>
    <w:rsid w:val="00FD30A0"/>
    <w:rPr>
      <w:rFonts w:asciiTheme="majorHAnsi" w:eastAsiaTheme="majorEastAsia" w:hAnsiTheme="majorHAnsi" w:cstheme="majorBidi"/>
      <w:b/>
      <w:bCs/>
      <w:color w:val="4F81BD" w:themeColor="accent1"/>
      <w:sz w:val="26"/>
      <w:szCs w:val="26"/>
      <w:lang w:val="lt" w:eastAsia="lt-LT"/>
    </w:rPr>
  </w:style>
  <w:style w:type="character" w:customStyle="1" w:styleId="Heading3Char">
    <w:name w:val="Heading 3 Char"/>
    <w:basedOn w:val="DefaultParagraphFont"/>
    <w:link w:val="Heading3"/>
    <w:uiPriority w:val="9"/>
    <w:semiHidden/>
    <w:rsid w:val="00FD30A0"/>
    <w:rPr>
      <w:rFonts w:asciiTheme="majorHAnsi" w:eastAsiaTheme="majorEastAsia" w:hAnsiTheme="majorHAnsi" w:cstheme="majorBidi"/>
      <w:b/>
      <w:bCs/>
      <w:color w:val="4F81BD" w:themeColor="accent1"/>
      <w:sz w:val="24"/>
      <w:lang w:val="lt" w:eastAsia="lt-LT"/>
    </w:rPr>
  </w:style>
  <w:style w:type="character" w:customStyle="1" w:styleId="Heading4Char">
    <w:name w:val="Heading 4 Char"/>
    <w:basedOn w:val="DefaultParagraphFont"/>
    <w:link w:val="Heading4"/>
    <w:uiPriority w:val="9"/>
    <w:semiHidden/>
    <w:rsid w:val="00FD30A0"/>
    <w:rPr>
      <w:rFonts w:asciiTheme="majorHAnsi" w:eastAsiaTheme="majorEastAsia" w:hAnsiTheme="majorHAnsi" w:cstheme="majorBidi"/>
      <w:b/>
      <w:bCs/>
      <w:i/>
      <w:iCs/>
      <w:color w:val="4F81BD" w:themeColor="accent1"/>
      <w:sz w:val="24"/>
      <w:lang w:val="lt" w:eastAsia="lt-LT"/>
    </w:rPr>
  </w:style>
  <w:style w:type="character" w:customStyle="1" w:styleId="Heading5Char">
    <w:name w:val="Heading 5 Char"/>
    <w:basedOn w:val="DefaultParagraphFont"/>
    <w:link w:val="Heading5"/>
    <w:uiPriority w:val="9"/>
    <w:semiHidden/>
    <w:rsid w:val="00FD30A0"/>
    <w:rPr>
      <w:rFonts w:asciiTheme="majorHAnsi" w:eastAsiaTheme="majorEastAsia" w:hAnsiTheme="majorHAnsi" w:cstheme="majorBidi"/>
      <w:color w:val="243F60" w:themeColor="accent1" w:themeShade="7F"/>
      <w:sz w:val="24"/>
      <w:lang w:val="lt" w:eastAsia="lt-LT"/>
    </w:rPr>
  </w:style>
  <w:style w:type="character" w:styleId="Hyperlink">
    <w:name w:val="Hyperlink"/>
    <w:basedOn w:val="DefaultParagraphFont"/>
    <w:uiPriority w:val="99"/>
    <w:unhideWhenUsed/>
    <w:rsid w:val="00881DFC"/>
    <w:rPr>
      <w:color w:val="0000FF" w:themeColor="hyperlink"/>
      <w:u w:val="single"/>
    </w:rPr>
  </w:style>
  <w:style w:type="paragraph" w:styleId="ListParagraph">
    <w:name w:val="List Paragraph"/>
    <w:basedOn w:val="Normal"/>
    <w:uiPriority w:val="34"/>
    <w:qFormat/>
    <w:rsid w:val="000611F6"/>
    <w:pPr>
      <w:ind w:left="720"/>
      <w:contextualSpacing/>
    </w:pPr>
  </w:style>
  <w:style w:type="character" w:styleId="Strong">
    <w:name w:val="Strong"/>
    <w:basedOn w:val="DefaultParagraphFont"/>
    <w:uiPriority w:val="22"/>
    <w:qFormat/>
    <w:rsid w:val="00C704F3"/>
    <w:rPr>
      <w:b/>
      <w:bCs/>
    </w:rPr>
  </w:style>
  <w:style w:type="paragraph" w:styleId="NormalWeb">
    <w:name w:val="Normal (Web)"/>
    <w:basedOn w:val="Normal"/>
    <w:uiPriority w:val="99"/>
    <w:unhideWhenUsed/>
    <w:rsid w:val="00C704F3"/>
    <w:pPr>
      <w:spacing w:before="100" w:beforeAutospacing="1" w:after="100" w:afterAutospacing="1" w:line="240" w:lineRule="auto"/>
      <w:jc w:val="left"/>
    </w:pPr>
    <w:rPr>
      <w:rFonts w:eastAsia="Times New Roman" w:cs="Times New Roman"/>
      <w:szCs w:val="24"/>
      <w:lang w:val="lt-LT"/>
    </w:rPr>
  </w:style>
  <w:style w:type="character" w:customStyle="1" w:styleId="katex-mathml">
    <w:name w:val="katex-mathml"/>
    <w:basedOn w:val="DefaultParagraphFont"/>
    <w:rsid w:val="00C704F3"/>
  </w:style>
  <w:style w:type="character" w:customStyle="1" w:styleId="mord">
    <w:name w:val="mord"/>
    <w:basedOn w:val="DefaultParagraphFont"/>
    <w:rsid w:val="00C704F3"/>
  </w:style>
  <w:style w:type="character" w:customStyle="1" w:styleId="mrel">
    <w:name w:val="mrel"/>
    <w:basedOn w:val="DefaultParagraphFont"/>
    <w:rsid w:val="00C704F3"/>
  </w:style>
  <w:style w:type="character" w:customStyle="1" w:styleId="vlist-s">
    <w:name w:val="vlist-s"/>
    <w:basedOn w:val="DefaultParagraphFont"/>
    <w:rsid w:val="00C704F3"/>
  </w:style>
  <w:style w:type="character" w:customStyle="1" w:styleId="mop">
    <w:name w:val="mop"/>
    <w:basedOn w:val="DefaultParagraphFont"/>
    <w:rsid w:val="00C704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rial"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77E"/>
    <w:pPr>
      <w:spacing w:after="0"/>
      <w:jc w:val="both"/>
    </w:pPr>
    <w:rPr>
      <w:rFonts w:ascii="Times New Roman" w:hAnsi="Times New Roman" w:cs="Arial"/>
      <w:sz w:val="24"/>
      <w:lang w:val="lt" w:eastAsia="lt-LT"/>
    </w:rPr>
  </w:style>
  <w:style w:type="paragraph" w:styleId="Heading1">
    <w:name w:val="heading 1"/>
    <w:basedOn w:val="Normal"/>
    <w:next w:val="Normal"/>
    <w:link w:val="Heading1Char"/>
    <w:uiPriority w:val="9"/>
    <w:qFormat/>
    <w:rsid w:val="00FD30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30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D30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30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D30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3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341"/>
    <w:rPr>
      <w:rFonts w:ascii="Tahoma" w:hAnsi="Tahoma" w:cs="Tahoma"/>
      <w:sz w:val="16"/>
      <w:szCs w:val="16"/>
      <w:lang w:val="lt" w:eastAsia="lt-LT"/>
    </w:rPr>
  </w:style>
  <w:style w:type="character" w:customStyle="1" w:styleId="Heading1Char">
    <w:name w:val="Heading 1 Char"/>
    <w:basedOn w:val="DefaultParagraphFont"/>
    <w:link w:val="Heading1"/>
    <w:uiPriority w:val="9"/>
    <w:rsid w:val="00FD30A0"/>
    <w:rPr>
      <w:rFonts w:asciiTheme="majorHAnsi" w:eastAsiaTheme="majorEastAsia" w:hAnsiTheme="majorHAnsi" w:cstheme="majorBidi"/>
      <w:b/>
      <w:bCs/>
      <w:color w:val="365F91" w:themeColor="accent1" w:themeShade="BF"/>
      <w:sz w:val="28"/>
      <w:szCs w:val="28"/>
      <w:lang w:val="lt" w:eastAsia="lt-LT"/>
    </w:rPr>
  </w:style>
  <w:style w:type="character" w:customStyle="1" w:styleId="Heading2Char">
    <w:name w:val="Heading 2 Char"/>
    <w:basedOn w:val="DefaultParagraphFont"/>
    <w:link w:val="Heading2"/>
    <w:uiPriority w:val="9"/>
    <w:rsid w:val="00FD30A0"/>
    <w:rPr>
      <w:rFonts w:asciiTheme="majorHAnsi" w:eastAsiaTheme="majorEastAsia" w:hAnsiTheme="majorHAnsi" w:cstheme="majorBidi"/>
      <w:b/>
      <w:bCs/>
      <w:color w:val="4F81BD" w:themeColor="accent1"/>
      <w:sz w:val="26"/>
      <w:szCs w:val="26"/>
      <w:lang w:val="lt" w:eastAsia="lt-LT"/>
    </w:rPr>
  </w:style>
  <w:style w:type="character" w:customStyle="1" w:styleId="Heading3Char">
    <w:name w:val="Heading 3 Char"/>
    <w:basedOn w:val="DefaultParagraphFont"/>
    <w:link w:val="Heading3"/>
    <w:uiPriority w:val="9"/>
    <w:semiHidden/>
    <w:rsid w:val="00FD30A0"/>
    <w:rPr>
      <w:rFonts w:asciiTheme="majorHAnsi" w:eastAsiaTheme="majorEastAsia" w:hAnsiTheme="majorHAnsi" w:cstheme="majorBidi"/>
      <w:b/>
      <w:bCs/>
      <w:color w:val="4F81BD" w:themeColor="accent1"/>
      <w:sz w:val="24"/>
      <w:lang w:val="lt" w:eastAsia="lt-LT"/>
    </w:rPr>
  </w:style>
  <w:style w:type="character" w:customStyle="1" w:styleId="Heading4Char">
    <w:name w:val="Heading 4 Char"/>
    <w:basedOn w:val="DefaultParagraphFont"/>
    <w:link w:val="Heading4"/>
    <w:uiPriority w:val="9"/>
    <w:semiHidden/>
    <w:rsid w:val="00FD30A0"/>
    <w:rPr>
      <w:rFonts w:asciiTheme="majorHAnsi" w:eastAsiaTheme="majorEastAsia" w:hAnsiTheme="majorHAnsi" w:cstheme="majorBidi"/>
      <w:b/>
      <w:bCs/>
      <w:i/>
      <w:iCs/>
      <w:color w:val="4F81BD" w:themeColor="accent1"/>
      <w:sz w:val="24"/>
      <w:lang w:val="lt" w:eastAsia="lt-LT"/>
    </w:rPr>
  </w:style>
  <w:style w:type="character" w:customStyle="1" w:styleId="Heading5Char">
    <w:name w:val="Heading 5 Char"/>
    <w:basedOn w:val="DefaultParagraphFont"/>
    <w:link w:val="Heading5"/>
    <w:uiPriority w:val="9"/>
    <w:semiHidden/>
    <w:rsid w:val="00FD30A0"/>
    <w:rPr>
      <w:rFonts w:asciiTheme="majorHAnsi" w:eastAsiaTheme="majorEastAsia" w:hAnsiTheme="majorHAnsi" w:cstheme="majorBidi"/>
      <w:color w:val="243F60" w:themeColor="accent1" w:themeShade="7F"/>
      <w:sz w:val="24"/>
      <w:lang w:val="lt" w:eastAsia="lt-LT"/>
    </w:rPr>
  </w:style>
  <w:style w:type="character" w:styleId="Hyperlink">
    <w:name w:val="Hyperlink"/>
    <w:basedOn w:val="DefaultParagraphFont"/>
    <w:uiPriority w:val="99"/>
    <w:unhideWhenUsed/>
    <w:rsid w:val="00881DFC"/>
    <w:rPr>
      <w:color w:val="0000FF" w:themeColor="hyperlink"/>
      <w:u w:val="single"/>
    </w:rPr>
  </w:style>
  <w:style w:type="paragraph" w:styleId="ListParagraph">
    <w:name w:val="List Paragraph"/>
    <w:basedOn w:val="Normal"/>
    <w:uiPriority w:val="34"/>
    <w:qFormat/>
    <w:rsid w:val="000611F6"/>
    <w:pPr>
      <w:ind w:left="720"/>
      <w:contextualSpacing/>
    </w:pPr>
  </w:style>
  <w:style w:type="character" w:styleId="Strong">
    <w:name w:val="Strong"/>
    <w:basedOn w:val="DefaultParagraphFont"/>
    <w:uiPriority w:val="22"/>
    <w:qFormat/>
    <w:rsid w:val="00C704F3"/>
    <w:rPr>
      <w:b/>
      <w:bCs/>
    </w:rPr>
  </w:style>
  <w:style w:type="paragraph" w:styleId="NormalWeb">
    <w:name w:val="Normal (Web)"/>
    <w:basedOn w:val="Normal"/>
    <w:uiPriority w:val="99"/>
    <w:unhideWhenUsed/>
    <w:rsid w:val="00C704F3"/>
    <w:pPr>
      <w:spacing w:before="100" w:beforeAutospacing="1" w:after="100" w:afterAutospacing="1" w:line="240" w:lineRule="auto"/>
      <w:jc w:val="left"/>
    </w:pPr>
    <w:rPr>
      <w:rFonts w:eastAsia="Times New Roman" w:cs="Times New Roman"/>
      <w:szCs w:val="24"/>
      <w:lang w:val="lt-LT"/>
    </w:rPr>
  </w:style>
  <w:style w:type="character" w:customStyle="1" w:styleId="katex-mathml">
    <w:name w:val="katex-mathml"/>
    <w:basedOn w:val="DefaultParagraphFont"/>
    <w:rsid w:val="00C704F3"/>
  </w:style>
  <w:style w:type="character" w:customStyle="1" w:styleId="mord">
    <w:name w:val="mord"/>
    <w:basedOn w:val="DefaultParagraphFont"/>
    <w:rsid w:val="00C704F3"/>
  </w:style>
  <w:style w:type="character" w:customStyle="1" w:styleId="mrel">
    <w:name w:val="mrel"/>
    <w:basedOn w:val="DefaultParagraphFont"/>
    <w:rsid w:val="00C704F3"/>
  </w:style>
  <w:style w:type="character" w:customStyle="1" w:styleId="vlist-s">
    <w:name w:val="vlist-s"/>
    <w:basedOn w:val="DefaultParagraphFont"/>
    <w:rsid w:val="00C704F3"/>
  </w:style>
  <w:style w:type="character" w:customStyle="1" w:styleId="mop">
    <w:name w:val="mop"/>
    <w:basedOn w:val="DefaultParagraphFont"/>
    <w:rsid w:val="00C70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581301">
      <w:bodyDiv w:val="1"/>
      <w:marLeft w:val="0"/>
      <w:marRight w:val="0"/>
      <w:marTop w:val="0"/>
      <w:marBottom w:val="0"/>
      <w:divBdr>
        <w:top w:val="none" w:sz="0" w:space="0" w:color="auto"/>
        <w:left w:val="none" w:sz="0" w:space="0" w:color="auto"/>
        <w:bottom w:val="none" w:sz="0" w:space="0" w:color="auto"/>
        <w:right w:val="none" w:sz="0" w:space="0" w:color="auto"/>
      </w:divBdr>
      <w:divsChild>
        <w:div w:id="1473064301">
          <w:marLeft w:val="0"/>
          <w:marRight w:val="0"/>
          <w:marTop w:val="0"/>
          <w:marBottom w:val="0"/>
          <w:divBdr>
            <w:top w:val="none" w:sz="0" w:space="0" w:color="auto"/>
            <w:left w:val="none" w:sz="0" w:space="0" w:color="auto"/>
            <w:bottom w:val="none" w:sz="0" w:space="0" w:color="auto"/>
            <w:right w:val="none" w:sz="0" w:space="0" w:color="auto"/>
          </w:divBdr>
          <w:divsChild>
            <w:div w:id="1779177165">
              <w:marLeft w:val="0"/>
              <w:marRight w:val="0"/>
              <w:marTop w:val="0"/>
              <w:marBottom w:val="0"/>
              <w:divBdr>
                <w:top w:val="none" w:sz="0" w:space="0" w:color="auto"/>
                <w:left w:val="none" w:sz="0" w:space="0" w:color="auto"/>
                <w:bottom w:val="none" w:sz="0" w:space="0" w:color="auto"/>
                <w:right w:val="none" w:sz="0" w:space="0" w:color="auto"/>
              </w:divBdr>
              <w:divsChild>
                <w:div w:id="306859857">
                  <w:marLeft w:val="0"/>
                  <w:marRight w:val="0"/>
                  <w:marTop w:val="0"/>
                  <w:marBottom w:val="0"/>
                  <w:divBdr>
                    <w:top w:val="none" w:sz="0" w:space="0" w:color="auto"/>
                    <w:left w:val="none" w:sz="0" w:space="0" w:color="auto"/>
                    <w:bottom w:val="none" w:sz="0" w:space="0" w:color="auto"/>
                    <w:right w:val="none" w:sz="0" w:space="0" w:color="auto"/>
                  </w:divBdr>
                  <w:divsChild>
                    <w:div w:id="993146777">
                      <w:marLeft w:val="0"/>
                      <w:marRight w:val="0"/>
                      <w:marTop w:val="0"/>
                      <w:marBottom w:val="0"/>
                      <w:divBdr>
                        <w:top w:val="none" w:sz="0" w:space="0" w:color="auto"/>
                        <w:left w:val="none" w:sz="0" w:space="0" w:color="auto"/>
                        <w:bottom w:val="none" w:sz="0" w:space="0" w:color="auto"/>
                        <w:right w:val="none" w:sz="0" w:space="0" w:color="auto"/>
                      </w:divBdr>
                      <w:divsChild>
                        <w:div w:id="2040735141">
                          <w:marLeft w:val="0"/>
                          <w:marRight w:val="0"/>
                          <w:marTop w:val="0"/>
                          <w:marBottom w:val="0"/>
                          <w:divBdr>
                            <w:top w:val="none" w:sz="0" w:space="0" w:color="auto"/>
                            <w:left w:val="none" w:sz="0" w:space="0" w:color="auto"/>
                            <w:bottom w:val="none" w:sz="0" w:space="0" w:color="auto"/>
                            <w:right w:val="none" w:sz="0" w:space="0" w:color="auto"/>
                          </w:divBdr>
                          <w:divsChild>
                            <w:div w:id="1739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0052">
      <w:bodyDiv w:val="1"/>
      <w:marLeft w:val="0"/>
      <w:marRight w:val="0"/>
      <w:marTop w:val="0"/>
      <w:marBottom w:val="0"/>
      <w:divBdr>
        <w:top w:val="none" w:sz="0" w:space="0" w:color="auto"/>
        <w:left w:val="none" w:sz="0" w:space="0" w:color="auto"/>
        <w:bottom w:val="none" w:sz="0" w:space="0" w:color="auto"/>
        <w:right w:val="none" w:sz="0" w:space="0" w:color="auto"/>
      </w:divBdr>
      <w:divsChild>
        <w:div w:id="2078355773">
          <w:marLeft w:val="0"/>
          <w:marRight w:val="0"/>
          <w:marTop w:val="0"/>
          <w:marBottom w:val="0"/>
          <w:divBdr>
            <w:top w:val="none" w:sz="0" w:space="0" w:color="auto"/>
            <w:left w:val="none" w:sz="0" w:space="0" w:color="auto"/>
            <w:bottom w:val="none" w:sz="0" w:space="0" w:color="auto"/>
            <w:right w:val="none" w:sz="0" w:space="0" w:color="auto"/>
          </w:divBdr>
          <w:divsChild>
            <w:div w:id="88432103">
              <w:marLeft w:val="0"/>
              <w:marRight w:val="0"/>
              <w:marTop w:val="0"/>
              <w:marBottom w:val="0"/>
              <w:divBdr>
                <w:top w:val="none" w:sz="0" w:space="0" w:color="auto"/>
                <w:left w:val="none" w:sz="0" w:space="0" w:color="auto"/>
                <w:bottom w:val="none" w:sz="0" w:space="0" w:color="auto"/>
                <w:right w:val="none" w:sz="0" w:space="0" w:color="auto"/>
              </w:divBdr>
              <w:divsChild>
                <w:div w:id="1204096671">
                  <w:marLeft w:val="0"/>
                  <w:marRight w:val="0"/>
                  <w:marTop w:val="0"/>
                  <w:marBottom w:val="0"/>
                  <w:divBdr>
                    <w:top w:val="none" w:sz="0" w:space="0" w:color="auto"/>
                    <w:left w:val="none" w:sz="0" w:space="0" w:color="auto"/>
                    <w:bottom w:val="none" w:sz="0" w:space="0" w:color="auto"/>
                    <w:right w:val="none" w:sz="0" w:space="0" w:color="auto"/>
                  </w:divBdr>
                  <w:divsChild>
                    <w:div w:id="1742481339">
                      <w:marLeft w:val="0"/>
                      <w:marRight w:val="0"/>
                      <w:marTop w:val="0"/>
                      <w:marBottom w:val="0"/>
                      <w:divBdr>
                        <w:top w:val="none" w:sz="0" w:space="0" w:color="auto"/>
                        <w:left w:val="none" w:sz="0" w:space="0" w:color="auto"/>
                        <w:bottom w:val="none" w:sz="0" w:space="0" w:color="auto"/>
                        <w:right w:val="none" w:sz="0" w:space="0" w:color="auto"/>
                      </w:divBdr>
                      <w:divsChild>
                        <w:div w:id="881329986">
                          <w:marLeft w:val="0"/>
                          <w:marRight w:val="0"/>
                          <w:marTop w:val="0"/>
                          <w:marBottom w:val="0"/>
                          <w:divBdr>
                            <w:top w:val="none" w:sz="0" w:space="0" w:color="auto"/>
                            <w:left w:val="none" w:sz="0" w:space="0" w:color="auto"/>
                            <w:bottom w:val="none" w:sz="0" w:space="0" w:color="auto"/>
                            <w:right w:val="none" w:sz="0" w:space="0" w:color="auto"/>
                          </w:divBdr>
                          <w:divsChild>
                            <w:div w:id="8273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11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yperlink" Target="https://science-journal.arduino.cc/"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86220966-F76A-446C-BF6C-5E62AC4A0C73}">
  <ds:schemaRefs>
    <ds:schemaRef ds:uri="http://schemas.openxmlformats.org/officeDocument/2006/bibliography"/>
  </ds:schemaRefs>
</ds:datastoreItem>
</file>

<file path=customXml/itemProps2.xml><?xml version="1.0" encoding="utf-8"?>
<ds:datastoreItem xmlns:ds="http://schemas.openxmlformats.org/officeDocument/2006/customXml" ds:itemID="{0427E5EF-4FC7-43A8-9FDD-732AECE4E72B}"/>
</file>

<file path=customXml/itemProps3.xml><?xml version="1.0" encoding="utf-8"?>
<ds:datastoreItem xmlns:ds="http://schemas.openxmlformats.org/officeDocument/2006/customXml" ds:itemID="{7925E155-9BA3-49F6-A145-67054AC2967E}"/>
</file>

<file path=customXml/itemProps4.xml><?xml version="1.0" encoding="utf-8"?>
<ds:datastoreItem xmlns:ds="http://schemas.openxmlformats.org/officeDocument/2006/customXml" ds:itemID="{9AEB4D27-8FE0-4B54-ADFE-ED5415855FCC}"/>
</file>

<file path=docProps/app.xml><?xml version="1.0" encoding="utf-8"?>
<Properties xmlns="http://schemas.openxmlformats.org/officeDocument/2006/extended-properties" xmlns:vt="http://schemas.openxmlformats.org/officeDocument/2006/docPropsVTypes">
  <Template>Normal.dotm</Template>
  <TotalTime>520</TotalTime>
  <Pages>6</Pages>
  <Words>4621</Words>
  <Characters>2634</Characters>
  <Application>Microsoft Office Word</Application>
  <DocSecurity>0</DocSecurity>
  <Lines>21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2024-09-06T05:58:00Z</dcterms:created>
  <dcterms:modified xsi:type="dcterms:W3CDTF">2024-09-06T15:02:00Z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