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A6E8A" w14:textId="77777777" w:rsidR="00FD1BA8" w:rsidRDefault="00FD1BA8" w:rsidP="00FD1BA8">
      <w:r>
        <w:t xml:space="preserve">3 </w:t>
      </w:r>
      <w:r>
        <w:t xml:space="preserve">mokinio </w:t>
      </w:r>
      <w:r>
        <w:t>rašinys</w:t>
      </w:r>
    </w:p>
    <w:p w14:paraId="4CBF68FE" w14:textId="77777777" w:rsidR="00FD1BA8" w:rsidRPr="00FD1BA8" w:rsidRDefault="00FD1BA8" w:rsidP="00FD1BA8">
      <w:pPr>
        <w:rPr>
          <w:i/>
        </w:rPr>
      </w:pPr>
      <w:r w:rsidRPr="00FD1BA8">
        <w:rPr>
          <w:i/>
        </w:rPr>
        <w:t>Totalitarinėse valstybėse cenzūra paprastai būna ypač susijusi su ideologija, kad ir kokia ideologija jose vyrautų. Ar jūs sutinkate su tokiu teiginiu?</w:t>
      </w:r>
    </w:p>
    <w:p w14:paraId="662BAF57" w14:textId="77777777" w:rsidR="00FD1BA8" w:rsidRDefault="00FD1BA8" w:rsidP="00FD1BA8">
      <w:bookmarkStart w:id="0" w:name="_GoBack"/>
      <w:bookmarkEnd w:id="0"/>
      <w:r>
        <w:t>Sutinku su teiginiu, kad totalitarinėse diktatūros valstybėse cenzūra buvo ypač susijusi su tos valstybės skelbiama ir skleidžiama ideologija. Tai aiškiai matome iš to laiko lyderių sakytų kalbų, leidykloms duotų įsakymų ir neleistų spausdinti knygų, straipsnių, eilėraščių ir visokiausių kitų literatūrinių kūrinių turinio.</w:t>
      </w:r>
    </w:p>
    <w:p w14:paraId="34F278FE" w14:textId="77777777" w:rsidR="00FD1BA8" w:rsidRDefault="00FD1BA8" w:rsidP="00FD1BA8">
      <w:r>
        <w:t>Visų pirma panagrinėkime šaltinyje A pateiktą ištrauką iš A. Hitlerio sakytos kalbos. A. Hitleris buvo Vokietijos nacių partijos kancleris, o vėliau, naciams rinkimais atėjus į valdžią, buvo išrinktas prezidentu – fiureriu. Jo kalbos ištraukoje kalbama apie profesionalios muzikos kūrimo galimybes nacistinėje Vokietijoje. Jau pirmas žodis – „lojaliems“ – daug pasako apie taisykles, kurių būtina laikytis, norint „laisvai‘ kurti muziką to meto Vokietijoje. Bet nacių ideologija dar labiau išryškėja tolesnėje fiurerio kalbos eilutėje – žodžiais „Bet kuris žmogus, kuris yra ne žydas“. A. Hitleris atskiria žydų tautą ir atskleidžia rasistinę nacių politiką, pasireiškusią ir kitais būdais. Pavyzdžiui, žydų mokslininkų ar kitų kažkuo nacistinei ideologijai neįtikusių knygų deginimu, žmonių vežimu į koncentracijos stovyklas ir panašiai, teroro ir galios demonstravimu.</w:t>
      </w:r>
    </w:p>
    <w:p w14:paraId="551880B0" w14:textId="77777777" w:rsidR="00FD1BA8" w:rsidRDefault="00FD1BA8" w:rsidP="00FD1BA8">
      <w:r>
        <w:t>Persikelkime į kitą panašios galios valstybę rytuose – Sovietų Sąjungą. Šaltiniuose C ir D nagrinėjama cenzūra SSRS, ypač glaudžiai susijusi su inteligentų ir rašytojų kūryba ir veikla okupuotoje Lietuvoje. C šaltinis yra J. Baltušio 1978 metų dienoraščio įrašas, kuriame jis piktinasi savo kūrinio „Sakmė apie Juzą“ cenzūra. Jis rašo: „Pasirodo, dabar duoti nurodymai viską vaizduoti taip, kad išvežimų (tremčių į Sibirą) tarytum nė nebuvo, o jeigu ir buvo, tai išvežė tiktai kaltus, niekas nekaltas nenukentėjo“. Sovietinė cenzūra veikė labai paprastu principu: pirma, prieš komunizmą nieko gero nebuvo, tik buržuazija, ir antra, šventajame komunizme nieko blogo nėra ir negali būti“. Taigi J. Baltušio „Sakmė apie Juzą“, kurioje nagrinėjama 1941 m. trėmimų į Sibirą tema, tikrai neįtiko tuometinei valdžiai ir jos cenzoriams. Ir tai tikrai nebuvo vienintelis lietuvių autorių kūrinys, nukentėjęs nuo cenzūros – D šaltinis aprašo tik mažą dalį iš gausybės leidinių, neišleistų, sugrąžintų pataisymui, sudarkytų ir kitaip išniekintų dėl to, kad netilpo į sovietų cenzūros nustatytus rėmus. Šaltinyje minimi almanachas „Jauniai“, knygos „Eilėraščiai“ ir „Laikas ir rašytojai“ neįtiko todėl, kad nagrinėjo „pernelyg teigiamai“ vaizdavo, įtraukė ir aukštino laisvos Lietuvos inteligentijos atstovus. Panašaus likimo neišvengė ir knygos bei straipsniai, vaizdavę neromantizuotą sovietinio kaimo, kolūkio gyvenimą – J. Avyžiaus romanas „Kaimas kryžkelėje“, straipsneliai iš žurnalų „moksleivis“ ir „Šluota“. Nors jie vaizdavo tikrą gyvenimą, dėl valstybės „šmeižto“ jie buvo išbraukti, išimti ir neišleisti.</w:t>
      </w:r>
    </w:p>
    <w:p w14:paraId="280DC6AA" w14:textId="77777777" w:rsidR="00FD1BA8" w:rsidRDefault="00FD1BA8" w:rsidP="00FD1BA8">
      <w:r>
        <w:t>Apibendrinant galima teigti, kad totalitarinės diktatūros tipo šalys, pažeisdamos savo piliečių teises ir laisves, juos tildė ir neleido kurti pagal savo normas ir idėjas tam, kad sukurtų ir palaikytų tobulų valstybių, jų santvarkų įvaizdį ir nuslėptų savo nusikaltimus bei vykdytą terorą. To įrodymai slypi politikų kalbose ir poelgiuose, neišleistuose rašytojų ir kitų kūrėjų darbuose ir cenzoriams bei leidykloms duotose nurodymuose. Totalitarinės valstybės neatskirsi nuo ideologinės cenzūros – viena negali egzistuoti be kitos.</w:t>
      </w:r>
    </w:p>
    <w:p w14:paraId="338B42B9" w14:textId="77777777" w:rsidR="00FD1BA8" w:rsidRDefault="00FD1BA8" w:rsidP="00FD1BA8">
      <w:r>
        <w:t>(444 žodžiai)</w:t>
      </w:r>
    </w:p>
    <w:p w14:paraId="008B7A51" w14:textId="77777777" w:rsidR="00FD1BA8" w:rsidRDefault="00FD1BA8" w:rsidP="00FD1BA8">
      <w:r>
        <w:rPr>
          <w:noProof/>
        </w:rPr>
        <mc:AlternateContent>
          <mc:Choice Requires="wps">
            <w:drawing>
              <wp:anchor distT="0" distB="0" distL="114300" distR="114300" simplePos="0" relativeHeight="251659264" behindDoc="0" locked="0" layoutInCell="1" allowOverlap="1" wp14:anchorId="1C73DF06" wp14:editId="243FAC64">
                <wp:simplePos x="0" y="0"/>
                <wp:positionH relativeFrom="leftMargin">
                  <wp:posOffset>71562</wp:posOffset>
                </wp:positionH>
                <wp:positionV relativeFrom="paragraph">
                  <wp:posOffset>3311718</wp:posOffset>
                </wp:positionV>
                <wp:extent cx="421419" cy="2838450"/>
                <wp:effectExtent l="0" t="0" r="17145" b="19050"/>
                <wp:wrapNone/>
                <wp:docPr id="1726798196" name="Kairysis riestinis skliaustas 21"/>
                <wp:cNvGraphicFramePr/>
                <a:graphic xmlns:a="http://schemas.openxmlformats.org/drawingml/2006/main">
                  <a:graphicData uri="http://schemas.microsoft.com/office/word/2010/wordprocessingShape">
                    <wps:wsp>
                      <wps:cNvSpPr/>
                      <wps:spPr>
                        <a:xfrm>
                          <a:off x="0" y="0"/>
                          <a:ext cx="421419" cy="2838450"/>
                        </a:xfrm>
                        <a:prstGeom prst="leftBrace">
                          <a:avLst>
                            <a:gd name="adj1" fmla="val 8333"/>
                            <a:gd name="adj2" fmla="val 51401"/>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E081E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Kairysis riestinis skliaustas 21" o:spid="_x0000_s1026" type="#_x0000_t87" style="position:absolute;margin-left:5.65pt;margin-top:260.75pt;width:33.2pt;height:223.5pt;z-index:25165926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" adj="267,11103" strokecolor="#5b9bd5 [3208]" strokeweight="1.5pt">
                <v:stroke joinstyle="miter"/>
                <w10:wrap anchorx="margin"/>
              </v:shape>
            </w:pict>
          </mc:Fallback>
        </mc:AlternateContent>
      </w:r>
    </w:p>
    <w:p w14:paraId="01E0375E" w14:textId="77777777" w:rsidR="00FD1BA8" w:rsidRDefault="00FD1BA8" w:rsidP="00FD1BA8"/>
    <w:p w14:paraId="11B8BEA2" w14:textId="77777777" w:rsidR="00176EE9" w:rsidRDefault="00176EE9"/>
    <w:sectPr w:rsidR="00176EE9" w:rsidSect="006B5F33">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A8"/>
    <w:rsid w:val="00176EE9"/>
    <w:rsid w:val="00FD1B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71D1"/>
  <w15:chartTrackingRefBased/>
  <w15:docId w15:val="{4BB62525-0689-4992-A5A4-2CA775AA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D1BA8"/>
    <w:pPr>
      <w:spacing w:line="278" w:lineRule="auto"/>
    </w:pPr>
    <w:rPr>
      <w:kern w:val="2"/>
      <w:sz w:val="24"/>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745c2d78d4ca6423475c7dff5963ae08">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ca3a2821a5f8c63dd4c14b5afaf8d0f8"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D167BD49-A703-4639-9C0C-0626D62E2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A2916-BC1A-48E3-AD05-0B64B31E8E2A}">
  <ds:schemaRefs>
    <ds:schemaRef ds:uri="http://schemas.microsoft.com/sharepoint/v3/contenttype/forms"/>
  </ds:schemaRefs>
</ds:datastoreItem>
</file>

<file path=customXml/itemProps3.xml><?xml version="1.0" encoding="utf-8"?>
<ds:datastoreItem xmlns:ds="http://schemas.openxmlformats.org/officeDocument/2006/customXml" ds:itemID="{A17B28E0-AABF-4DAB-A5F6-7DFA35182DF0}">
  <ds:schemaRefs>
    <ds:schemaRef ds:uri="http://schemas.microsoft.com/office/2006/metadata/properties"/>
    <ds:schemaRef ds:uri="http://purl.org/dc/elements/1.1/"/>
    <ds:schemaRef ds:uri="bd2a18c2-06d4-44cd-af38-3237b532008a"/>
    <ds:schemaRef ds:uri="441e4d8e-a8ab-46be-9694-e40af28e9c6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2242</Words>
  <Characters>1279</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Nijolė Selvestravičiūtė-Grybovienė</dc:creator>
  <cp:keywords/>
  <dc:description/>
  <cp:lastModifiedBy>Nijolė Selvestravičiūtė-Grybovienė</cp:lastModifiedBy>
  <cp:revision>1</cp:revision>
  <dcterms:created xsi:type="dcterms:W3CDTF">2024-12-12T11:39:00Z</dcterms:created>
  <dcterms:modified xsi:type="dcterms:W3CDTF">2024-12-12T11:40:00Z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